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53" w:rsidRPr="004A2328" w:rsidRDefault="008C6CF9" w:rsidP="008C6CF9">
      <w:pPr>
        <w:pStyle w:val="Heading2"/>
        <w:numPr>
          <w:ilvl w:val="0"/>
          <w:numId w:val="0"/>
        </w:numPr>
      </w:pPr>
      <w:bookmarkStart w:id="0" w:name="_GoBack"/>
      <w:bookmarkEnd w:id="0"/>
      <w:r>
        <w:t>1.1</w:t>
      </w:r>
      <w:r w:rsidR="005359B4">
        <w:t>.</w:t>
      </w:r>
      <w:r>
        <w:t xml:space="preserve"> </w:t>
      </w:r>
      <w:r w:rsidR="005359B4">
        <w:t xml:space="preserve">  </w:t>
      </w:r>
      <w:proofErr w:type="spellStart"/>
      <w:r w:rsidR="00AD13C8">
        <w:t>Intervenții</w:t>
      </w:r>
      <w:proofErr w:type="spellEnd"/>
      <w:r w:rsidR="00AD13C8">
        <w:t xml:space="preserve"> </w:t>
      </w:r>
      <w:proofErr w:type="spellStart"/>
      <w:r w:rsidR="00AD13C8">
        <w:t>sectorul</w:t>
      </w:r>
      <w:proofErr w:type="spellEnd"/>
      <w:r w:rsidR="00AD13C8">
        <w:t xml:space="preserve"> </w:t>
      </w:r>
      <w:proofErr w:type="spellStart"/>
      <w:r w:rsidR="00AD13C8">
        <w:t>fructelor</w:t>
      </w:r>
      <w:proofErr w:type="spellEnd"/>
      <w:r w:rsidR="00AD13C8">
        <w:t xml:space="preserve"> </w:t>
      </w:r>
      <w:proofErr w:type="spellStart"/>
      <w:r w:rsidR="00AD13C8">
        <w:t>ș</w:t>
      </w:r>
      <w:r w:rsidR="00DB71B6">
        <w:t>i</w:t>
      </w:r>
      <w:proofErr w:type="spellEnd"/>
      <w:r w:rsidR="00DB71B6">
        <w:t xml:space="preserve"> </w:t>
      </w:r>
      <w:proofErr w:type="spellStart"/>
      <w:r w:rsidR="00DB71B6">
        <w:t>legumelor</w:t>
      </w:r>
      <w:proofErr w:type="spellEnd"/>
    </w:p>
    <w:p w:rsidR="00802753" w:rsidRPr="004A2328" w:rsidRDefault="00802753" w:rsidP="00A0391A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jc w:val="center"/>
        <w:rPr>
          <w:color w:val="1F497D"/>
        </w:rPr>
      </w:pPr>
    </w:p>
    <w:tbl>
      <w:tblPr>
        <w:tblStyle w:val="TableGrid"/>
        <w:tblW w:w="9664" w:type="dxa"/>
        <w:tblLook w:val="04A0" w:firstRow="1" w:lastRow="0" w:firstColumn="1" w:lastColumn="0" w:noHBand="0" w:noVBand="1"/>
      </w:tblPr>
      <w:tblGrid>
        <w:gridCol w:w="3145"/>
        <w:gridCol w:w="6519"/>
      </w:tblGrid>
      <w:tr w:rsidR="00802753" w:rsidRPr="004A2328" w:rsidTr="002D566E">
        <w:trPr>
          <w:trHeight w:val="782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proofErr w:type="spellStart"/>
            <w:r w:rsidRPr="008C6CF9">
              <w:t>Codul</w:t>
            </w:r>
            <w:proofErr w:type="spellEnd"/>
            <w:r w:rsidRPr="008C6CF9">
              <w:t xml:space="preserve"> </w:t>
            </w:r>
            <w:r w:rsidR="008C6CF9" w:rsidRPr="008C6CF9">
              <w:t xml:space="preserve">de </w:t>
            </w:r>
            <w:proofErr w:type="spellStart"/>
            <w:r w:rsidR="008C6CF9" w:rsidRPr="008C6CF9">
              <w:t>intervenție</w:t>
            </w:r>
            <w:proofErr w:type="spellEnd"/>
            <w:r w:rsidR="008C6CF9" w:rsidRPr="008C6CF9">
              <w:t xml:space="preserve"> </w:t>
            </w:r>
            <w:r w:rsidRPr="008C6CF9">
              <w:t>intern al SM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802753" w:rsidP="0045295F">
            <w:pPr>
              <w:spacing w:before="60" w:after="60"/>
            </w:pPr>
          </w:p>
        </w:tc>
      </w:tr>
      <w:tr w:rsidR="00AD71BD" w:rsidRPr="004A2328" w:rsidTr="002D566E">
        <w:trPr>
          <w:trHeight w:val="782"/>
        </w:trPr>
        <w:tc>
          <w:tcPr>
            <w:tcW w:w="3145" w:type="dxa"/>
          </w:tcPr>
          <w:p w:rsidR="00AD71BD" w:rsidRDefault="00AD71BD" w:rsidP="00AD71BD">
            <w:pPr>
              <w:spacing w:before="60" w:after="60"/>
              <w:jc w:val="left"/>
            </w:pPr>
            <w:proofErr w:type="spellStart"/>
            <w:r w:rsidRPr="008C6CF9">
              <w:t>Denumirea</w:t>
            </w:r>
            <w:proofErr w:type="spellEnd"/>
            <w:r w:rsidRPr="008C6CF9">
              <w:t xml:space="preserve"> </w:t>
            </w:r>
            <w:proofErr w:type="spellStart"/>
            <w:r w:rsidRPr="008C6CF9">
              <w:t>intervenției</w:t>
            </w:r>
            <w:proofErr w:type="spellEnd"/>
          </w:p>
          <w:p w:rsidR="00AD71BD" w:rsidRPr="008C6CF9" w:rsidRDefault="00AD71BD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AD71BD" w:rsidRPr="004A2328" w:rsidRDefault="00AD71BD" w:rsidP="0045295F">
            <w:pPr>
              <w:spacing w:before="60" w:after="60"/>
            </w:pPr>
            <w:r w:rsidRPr="00483B21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Intervenții în sectorul fructelor și legumelor –</w:t>
            </w:r>
            <w:r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 xml:space="preserve"> </w:t>
            </w:r>
            <w:r w:rsidRPr="003F6615">
              <w:rPr>
                <w:rStyle w:val="Bodytext2Bold"/>
                <w:rFonts w:ascii="Times New Roman" w:hAnsi="Times New Roman" w:cs="Times New Roman"/>
                <w:noProof/>
                <w:sz w:val="24"/>
              </w:rPr>
              <w:t>M</w:t>
            </w:r>
            <w:r w:rsidRPr="003F6615">
              <w:rPr>
                <w:rStyle w:val="Bodytext2Bold"/>
                <w:rFonts w:ascii="Times New Roman" w:hAnsi="Times New Roman" w:cs="Times New Roman"/>
                <w:noProof/>
                <w:sz w:val="24"/>
                <w:lang w:val="ro-RO"/>
              </w:rPr>
              <w:t>ăsuri de formare profesională</w:t>
            </w:r>
            <w:r w:rsidRPr="003F6615">
              <w:t xml:space="preserve">, </w:t>
            </w:r>
            <w:r w:rsidRPr="003F6615">
              <w:rPr>
                <w:b/>
              </w:rPr>
              <w:t>(</w:t>
            </w:r>
            <w:proofErr w:type="spellStart"/>
            <w:r w:rsidRPr="003F6615">
              <w:rPr>
                <w:b/>
                <w:color w:val="000000" w:themeColor="text1"/>
              </w:rPr>
              <w:t>altele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decât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cele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aferente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prevenirii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şi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gestionării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crizelor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) </w:t>
            </w:r>
            <w:proofErr w:type="spellStart"/>
            <w:r w:rsidRPr="003F6615">
              <w:rPr>
                <w:b/>
                <w:color w:val="000000" w:themeColor="text1"/>
              </w:rPr>
              <w:t>şi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de </w:t>
            </w:r>
            <w:proofErr w:type="spellStart"/>
            <w:r w:rsidRPr="003F6615">
              <w:rPr>
                <w:b/>
                <w:color w:val="000000" w:themeColor="text1"/>
              </w:rPr>
              <w:t>promovare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produselor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proaspete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  <w:color w:val="000000" w:themeColor="text1"/>
              </w:rPr>
              <w:t>sau</w:t>
            </w:r>
            <w:proofErr w:type="spellEnd"/>
            <w:r w:rsidRPr="003F6615">
              <w:rPr>
                <w:b/>
                <w:color w:val="000000" w:themeColor="text1"/>
              </w:rPr>
              <w:t xml:space="preserve"> </w:t>
            </w:r>
            <w:proofErr w:type="spellStart"/>
            <w:r w:rsidRPr="003F6615">
              <w:rPr>
                <w:b/>
              </w:rPr>
              <w:t>procesate</w:t>
            </w:r>
            <w:proofErr w:type="spellEnd"/>
            <w:r w:rsidRPr="003F6615">
              <w:t>.</w:t>
            </w:r>
          </w:p>
        </w:tc>
      </w:tr>
      <w:tr w:rsidR="00802753" w:rsidRPr="004A2328" w:rsidTr="00D42458">
        <w:trPr>
          <w:trHeight w:val="782"/>
        </w:trPr>
        <w:tc>
          <w:tcPr>
            <w:tcW w:w="3145" w:type="dxa"/>
          </w:tcPr>
          <w:p w:rsidR="00802753" w:rsidRPr="003976EF" w:rsidRDefault="00FF71C1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  <w:proofErr w:type="spellStart"/>
            <w:r w:rsidRPr="008C6CF9">
              <w:rPr>
                <w:color w:val="000000" w:themeColor="text1"/>
                <w:lang w:eastAsia="en-US"/>
              </w:rPr>
              <w:t>Codul</w:t>
            </w:r>
            <w:proofErr w:type="spellEnd"/>
            <w:r w:rsidRPr="008C6CF9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8C6CF9">
              <w:rPr>
                <w:color w:val="000000" w:themeColor="text1"/>
                <w:lang w:eastAsia="en-US"/>
              </w:rPr>
              <w:t>bugetului</w:t>
            </w:r>
            <w:proofErr w:type="spellEnd"/>
            <w:r w:rsidRPr="008C6CF9">
              <w:rPr>
                <w:color w:val="000000" w:themeColor="text1"/>
                <w:lang w:eastAsia="en-US"/>
              </w:rPr>
              <w:t xml:space="preserve"> de </w:t>
            </w:r>
            <w:proofErr w:type="spellStart"/>
            <w:r w:rsidRPr="008C6CF9">
              <w:rPr>
                <w:color w:val="000000" w:themeColor="text1"/>
                <w:lang w:eastAsia="en-US"/>
              </w:rPr>
              <w:t>intervenț</w:t>
            </w:r>
            <w:r w:rsidR="00D42458" w:rsidRPr="008C6CF9">
              <w:rPr>
                <w:color w:val="000000" w:themeColor="text1"/>
                <w:lang w:eastAsia="en-US"/>
              </w:rPr>
              <w:t>ie</w:t>
            </w:r>
            <w:proofErr w:type="spellEnd"/>
          </w:p>
          <w:p w:rsidR="00D42458" w:rsidRPr="003976EF" w:rsidRDefault="00D42458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6519" w:type="dxa"/>
          </w:tcPr>
          <w:p w:rsidR="00802753" w:rsidRPr="003976EF" w:rsidRDefault="000F454F" w:rsidP="0045295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3976EF">
              <w:rPr>
                <w:color w:val="000000" w:themeColor="text1"/>
                <w:lang w:eastAsia="en-US"/>
              </w:rPr>
              <w:t xml:space="preserve">FEGA – </w:t>
            </w:r>
            <w:proofErr w:type="spellStart"/>
            <w:r w:rsidRPr="003976EF">
              <w:rPr>
                <w:color w:val="000000" w:themeColor="text1"/>
                <w:lang w:eastAsia="en-US"/>
              </w:rPr>
              <w:t>Fondul</w:t>
            </w:r>
            <w:proofErr w:type="spellEnd"/>
            <w:r w:rsidRPr="003976EF">
              <w:rPr>
                <w:color w:val="000000" w:themeColor="text1"/>
                <w:lang w:eastAsia="en-US"/>
              </w:rPr>
              <w:t xml:space="preserve"> </w:t>
            </w:r>
            <w:r w:rsidR="00F52D98">
              <w:rPr>
                <w:color w:val="000000" w:themeColor="text1"/>
                <w:lang w:eastAsia="en-US"/>
              </w:rPr>
              <w:t xml:space="preserve">European de </w:t>
            </w:r>
            <w:proofErr w:type="spellStart"/>
            <w:r w:rsidR="00F52D98">
              <w:rPr>
                <w:color w:val="000000" w:themeColor="text1"/>
                <w:lang w:eastAsia="en-US"/>
              </w:rPr>
              <w:t>Garantare</w:t>
            </w:r>
            <w:proofErr w:type="spellEnd"/>
            <w:r w:rsidR="00F52D9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F52D98">
              <w:rPr>
                <w:color w:val="000000" w:themeColor="text1"/>
                <w:lang w:eastAsia="en-US"/>
              </w:rPr>
              <w:t>Agricolă</w:t>
            </w:r>
            <w:proofErr w:type="spellEnd"/>
          </w:p>
        </w:tc>
      </w:tr>
      <w:tr w:rsidR="00802753" w:rsidRPr="004A2328" w:rsidTr="00D42458">
        <w:trPr>
          <w:trHeight w:val="401"/>
        </w:trPr>
        <w:tc>
          <w:tcPr>
            <w:tcW w:w="3145" w:type="dxa"/>
          </w:tcPr>
          <w:p w:rsidR="00802753" w:rsidRPr="004A2328" w:rsidRDefault="00802753" w:rsidP="00DA09EE">
            <w:pPr>
              <w:spacing w:before="60" w:after="60"/>
              <w:jc w:val="left"/>
            </w:pPr>
            <w:r w:rsidRPr="004A2328">
              <w:t>Sector</w:t>
            </w:r>
            <w:r w:rsidR="003976EF">
              <w:t xml:space="preserve"> </w:t>
            </w:r>
          </w:p>
        </w:tc>
        <w:tc>
          <w:tcPr>
            <w:tcW w:w="6519" w:type="dxa"/>
          </w:tcPr>
          <w:p w:rsidR="00802753" w:rsidRPr="004A2328" w:rsidRDefault="003976EF" w:rsidP="0045295F">
            <w:pPr>
              <w:spacing w:after="60"/>
              <w:rPr>
                <w:color w:val="1F497D"/>
                <w:lang w:eastAsia="en-US"/>
              </w:rPr>
            </w:pPr>
            <w:proofErr w:type="spellStart"/>
            <w:r w:rsidRPr="003976EF">
              <w:rPr>
                <w:color w:val="000000" w:themeColor="text1"/>
                <w:lang w:eastAsia="en-US"/>
              </w:rPr>
              <w:t>Se</w:t>
            </w:r>
            <w:r w:rsidR="00DA09EE">
              <w:rPr>
                <w:color w:val="000000" w:themeColor="text1"/>
                <w:lang w:eastAsia="en-US"/>
              </w:rPr>
              <w:t>ctorul</w:t>
            </w:r>
            <w:proofErr w:type="spellEnd"/>
            <w:r w:rsidR="00DA09EE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DA09EE">
              <w:rPr>
                <w:color w:val="000000" w:themeColor="text1"/>
                <w:lang w:eastAsia="en-US"/>
              </w:rPr>
              <w:t>fructe</w:t>
            </w:r>
            <w:proofErr w:type="spellEnd"/>
            <w:r w:rsidR="00DA09EE">
              <w:rPr>
                <w:color w:val="000000" w:themeColor="text1"/>
                <w:lang w:eastAsia="en-US"/>
              </w:rPr>
              <w:t>-legume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FF71C1" w:rsidP="002D566E">
            <w:pPr>
              <w:spacing w:before="60" w:after="60"/>
              <w:jc w:val="left"/>
            </w:pPr>
            <w:proofErr w:type="spellStart"/>
            <w:r w:rsidRPr="008C6CF9">
              <w:t>Tipul</w:t>
            </w:r>
            <w:proofErr w:type="spellEnd"/>
            <w:r w:rsidRPr="008C6CF9">
              <w:t xml:space="preserve"> de </w:t>
            </w:r>
            <w:proofErr w:type="spellStart"/>
            <w:r w:rsidRPr="008C6CF9">
              <w:t>intervenț</w:t>
            </w:r>
            <w:r w:rsidR="00D42458" w:rsidRPr="008C6CF9">
              <w:t>ie</w:t>
            </w:r>
            <w:proofErr w:type="spellEnd"/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2A245E" w:rsidRPr="004A2328" w:rsidRDefault="00490E7D" w:rsidP="00F4106E">
            <w:pPr>
              <w:spacing w:after="60"/>
              <w:rPr>
                <w:color w:val="1F497D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Interven</w:t>
            </w:r>
            <w:r>
              <w:rPr>
                <w:color w:val="000000" w:themeColor="text1"/>
                <w:lang w:val="ro-RO" w:eastAsia="en-US"/>
              </w:rPr>
              <w:t>ția</w:t>
            </w:r>
            <w:proofErr w:type="spellEnd"/>
            <w:r>
              <w:rPr>
                <w:color w:val="000000" w:themeColor="text1"/>
                <w:lang w:val="ro-RO" w:eastAsia="en-US"/>
              </w:rPr>
              <w:t xml:space="preserve"> care vizează </w:t>
            </w:r>
            <w:r w:rsidRPr="00490E7D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</w:rPr>
              <w:t>m</w:t>
            </w:r>
            <w:r w:rsidRPr="00490E7D">
              <w:rPr>
                <w:rStyle w:val="Bodytext2Bold"/>
                <w:rFonts w:ascii="Times New Roman" w:hAnsi="Times New Roman" w:cs="Times New Roman"/>
                <w:b w:val="0"/>
                <w:noProof/>
                <w:sz w:val="24"/>
                <w:lang w:val="ro-RO"/>
              </w:rPr>
              <w:t>ăsuri de formare profesională</w:t>
            </w:r>
            <w:r w:rsidRPr="00490E7D">
              <w:t>, (</w:t>
            </w:r>
            <w:proofErr w:type="spellStart"/>
            <w:r w:rsidRPr="00490E7D">
              <w:rPr>
                <w:color w:val="000000" w:themeColor="text1"/>
              </w:rPr>
              <w:t>altele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decât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cele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aferente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prevenirii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şi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gestionării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crizelor</w:t>
            </w:r>
            <w:proofErr w:type="spellEnd"/>
            <w:r w:rsidRPr="00490E7D">
              <w:rPr>
                <w:color w:val="000000" w:themeColor="text1"/>
              </w:rPr>
              <w:t xml:space="preserve">) </w:t>
            </w:r>
            <w:proofErr w:type="spellStart"/>
            <w:r w:rsidRPr="00490E7D">
              <w:rPr>
                <w:color w:val="000000" w:themeColor="text1"/>
              </w:rPr>
              <w:t>şi</w:t>
            </w:r>
            <w:proofErr w:type="spellEnd"/>
            <w:r w:rsidRPr="00490E7D">
              <w:rPr>
                <w:color w:val="000000" w:themeColor="text1"/>
              </w:rPr>
              <w:t xml:space="preserve"> de </w:t>
            </w:r>
            <w:proofErr w:type="spellStart"/>
            <w:r w:rsidRPr="00490E7D">
              <w:rPr>
                <w:color w:val="000000" w:themeColor="text1"/>
              </w:rPr>
              <w:t>promovare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produselor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proaspete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sau</w:t>
            </w:r>
            <w:proofErr w:type="spellEnd"/>
            <w:r w:rsidRPr="00490E7D">
              <w:rPr>
                <w:color w:val="000000" w:themeColor="text1"/>
              </w:rPr>
              <w:t xml:space="preserve"> </w:t>
            </w:r>
            <w:proofErr w:type="spellStart"/>
            <w:r w:rsidRPr="00490E7D">
              <w:rPr>
                <w:color w:val="000000" w:themeColor="text1"/>
              </w:rPr>
              <w:t>procesate</w:t>
            </w:r>
            <w:proofErr w:type="spellEnd"/>
            <w:r>
              <w:rPr>
                <w:b/>
                <w:color w:val="000000" w:themeColor="text1"/>
              </w:rPr>
              <w:t xml:space="preserve"> </w:t>
            </w:r>
            <w:r>
              <w:rPr>
                <w:color w:val="000000" w:themeColor="text1"/>
                <w:lang w:val="ro-RO" w:eastAsia="en-US"/>
              </w:rPr>
              <w:t>corespunde intervențiilor de la art. 47 alin. (1) lit. b), c) și f)</w:t>
            </w:r>
            <w:r>
              <w:rPr>
                <w:color w:val="FF0000"/>
                <w:lang w:val="ro-RO" w:eastAsia="en-US"/>
              </w:rPr>
              <w:t xml:space="preserve"> </w:t>
            </w:r>
            <w:r>
              <w:rPr>
                <w:color w:val="000000" w:themeColor="text1"/>
                <w:lang w:val="ro-RO" w:eastAsia="en-US"/>
              </w:rPr>
              <w:t xml:space="preserve">din Regulamentul (UE) nr. 2115/2021. 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r>
              <w:t xml:space="preserve">Indicator de </w:t>
            </w:r>
            <w:proofErr w:type="spellStart"/>
            <w:r>
              <w:t>realizare</w:t>
            </w:r>
            <w:proofErr w:type="spellEnd"/>
            <w:r w:rsidR="003F6615">
              <w:t xml:space="preserve"> 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EA3CB2" w:rsidP="0045295F">
            <w:pPr>
              <w:spacing w:before="60" w:after="60"/>
              <w:rPr>
                <w:color w:val="1F497D"/>
                <w:lang w:eastAsia="en-US"/>
              </w:rPr>
            </w:pPr>
            <w:r w:rsidRPr="00331E20">
              <w:rPr>
                <w:b/>
                <w:color w:val="000000" w:themeColor="text1"/>
                <w:lang w:eastAsia="en-US"/>
              </w:rPr>
              <w:t>O</w:t>
            </w:r>
            <w:r w:rsidR="00DA09EE" w:rsidRPr="00331E20">
              <w:rPr>
                <w:b/>
                <w:color w:val="000000" w:themeColor="text1"/>
                <w:lang w:eastAsia="en-US"/>
              </w:rPr>
              <w:t>.</w:t>
            </w:r>
            <w:r w:rsidRPr="00331E20">
              <w:rPr>
                <w:b/>
                <w:color w:val="000000" w:themeColor="text1"/>
                <w:lang w:eastAsia="en-US"/>
              </w:rPr>
              <w:t>35</w:t>
            </w:r>
            <w:r w:rsidR="00CD5332">
              <w:rPr>
                <w:color w:val="1F497D"/>
                <w:lang w:eastAsia="en-US"/>
              </w:rPr>
              <w:t xml:space="preserve"> </w:t>
            </w:r>
            <w:r w:rsidR="00CD5332" w:rsidRPr="003C265D">
              <w:rPr>
                <w:noProof/>
              </w:rPr>
              <w:t>Numărul de programe</w:t>
            </w:r>
            <w:r w:rsidR="00CD5332">
              <w:rPr>
                <w:noProof/>
              </w:rPr>
              <w:t xml:space="preserve"> o</w:t>
            </w:r>
            <w:r w:rsidR="003F6615">
              <w:rPr>
                <w:noProof/>
              </w:rPr>
              <w:t>peraționale finanțate</w:t>
            </w:r>
            <w:r w:rsidR="00CD5332">
              <w:rPr>
                <w:noProof/>
              </w:rPr>
              <w:t>.</w:t>
            </w:r>
          </w:p>
        </w:tc>
      </w:tr>
    </w:tbl>
    <w:p w:rsidR="00703CE5" w:rsidRPr="00703CE5" w:rsidRDefault="00703CE5" w:rsidP="0004719D">
      <w:pPr>
        <w:pStyle w:val="Text3"/>
        <w:ind w:left="0"/>
      </w:pPr>
      <w:bookmarkStart w:id="1" w:name="_Toc77173486"/>
      <w:bookmarkStart w:id="2" w:name="_Toc77675080"/>
      <w:bookmarkStart w:id="3" w:name="_Toc78293380"/>
      <w:bookmarkStart w:id="4" w:name="_Toc78296323"/>
      <w:bookmarkStart w:id="5" w:name="_Toc78379328"/>
      <w:bookmarkStart w:id="6" w:name="_Toc78384980"/>
      <w:bookmarkStart w:id="7" w:name="_Toc78389840"/>
      <w:bookmarkStart w:id="8" w:name="_Toc81568677"/>
      <w:bookmarkStart w:id="9" w:name="_Toc81569465"/>
      <w:bookmarkStart w:id="10" w:name="_Toc81572450"/>
      <w:bookmarkStart w:id="11" w:name="_Toc86137174"/>
    </w:p>
    <w:p w:rsidR="001C216F" w:rsidRPr="005F7757" w:rsidRDefault="001C216F" w:rsidP="008C6CF9">
      <w:pPr>
        <w:pStyle w:val="Guidelines"/>
        <w:numPr>
          <w:ilvl w:val="2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b/>
          <w:color w:val="000000" w:themeColor="text1"/>
        </w:rPr>
      </w:pPr>
      <w:proofErr w:type="spellStart"/>
      <w:r w:rsidRPr="005F7757">
        <w:rPr>
          <w:b/>
          <w:color w:val="000000" w:themeColor="text1"/>
        </w:rPr>
        <w:t>Domeniul</w:t>
      </w:r>
      <w:proofErr w:type="spellEnd"/>
      <w:r w:rsidRPr="005F7757">
        <w:rPr>
          <w:b/>
          <w:color w:val="000000" w:themeColor="text1"/>
        </w:rPr>
        <w:t xml:space="preserve"> </w:t>
      </w:r>
      <w:proofErr w:type="spellStart"/>
      <w:r w:rsidRPr="005F7757">
        <w:rPr>
          <w:b/>
          <w:color w:val="000000" w:themeColor="text1"/>
        </w:rPr>
        <w:t>teritorial</w:t>
      </w:r>
      <w:proofErr w:type="spellEnd"/>
      <w:r w:rsidRPr="005F7757">
        <w:rPr>
          <w:b/>
          <w:color w:val="000000" w:themeColor="text1"/>
        </w:rPr>
        <w:t xml:space="preserve"> de </w:t>
      </w:r>
      <w:proofErr w:type="spellStart"/>
      <w:r w:rsidRPr="005F7757">
        <w:rPr>
          <w:b/>
          <w:color w:val="000000" w:themeColor="text1"/>
        </w:rPr>
        <w:t>aplicare</w:t>
      </w:r>
      <w:proofErr w:type="spellEnd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1C216F" w:rsidRPr="004A2328" w:rsidRDefault="001C216F" w:rsidP="0080275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color w:val="1F497D"/>
        </w:rPr>
      </w:pPr>
    </w:p>
    <w:p w:rsidR="00802753" w:rsidRPr="00102015" w:rsidRDefault="00802753" w:rsidP="0080275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color w:val="000000" w:themeColor="text1"/>
        </w:rPr>
      </w:pPr>
      <w:r w:rsidRPr="004A2328" w:rsidDel="00725CDC">
        <w:rPr>
          <w:color w:val="auto"/>
        </w:rPr>
        <w:t xml:space="preserve"> </w:t>
      </w:r>
      <w:r w:rsidRPr="004A2328">
        <w:rPr>
          <w:color w:val="auto"/>
        </w:rPr>
        <w:t xml:space="preserve"> ○ </w:t>
      </w:r>
      <w:r w:rsidRPr="00102015">
        <w:rPr>
          <w:rFonts w:asciiTheme="minorHAnsi" w:hAnsiTheme="minorHAnsi"/>
          <w:color w:val="000000" w:themeColor="text1"/>
        </w:rPr>
        <w:t>National</w:t>
      </w:r>
      <w:r w:rsidRPr="00102015">
        <w:rPr>
          <w:color w:val="000000" w:themeColor="text1"/>
        </w:rPr>
        <w:t xml:space="preserve"> </w:t>
      </w:r>
      <w:r w:rsidRPr="00102015">
        <w:rPr>
          <w:color w:val="000000" w:themeColor="text1"/>
        </w:rPr>
        <w:tab/>
        <w:t>○ Regional</w:t>
      </w:r>
      <w:r w:rsidRPr="00102015">
        <w:rPr>
          <w:color w:val="000000" w:themeColor="text1"/>
        </w:rPr>
        <w:tab/>
        <w:t>○ National with regional elements</w:t>
      </w:r>
      <w:r w:rsidRPr="00102015">
        <w:rPr>
          <w:color w:val="000000" w:themeColor="text1"/>
        </w:rPr>
        <w:tab/>
        <w:t xml:space="preserve">○ Transnational </w:t>
      </w:r>
      <w:r w:rsidRPr="00102015">
        <w:rPr>
          <w:color w:val="000000" w:themeColor="text1"/>
        </w:rPr>
        <w:tab/>
      </w:r>
    </w:p>
    <w:p w:rsidR="00802753" w:rsidRDefault="00285F5C" w:rsidP="00802753">
      <w:pPr>
        <w:pStyle w:val="Text4"/>
        <w:spacing w:after="120"/>
        <w:ind w:left="0"/>
        <w:rPr>
          <w:color w:val="000000" w:themeColor="text1"/>
        </w:rPr>
      </w:pPr>
      <w:proofErr w:type="spellStart"/>
      <w:r w:rsidRPr="00102015">
        <w:rPr>
          <w:color w:val="000000" w:themeColor="text1"/>
        </w:rPr>
        <w:t>S</w:t>
      </w:r>
      <w:r w:rsidR="00A64D31" w:rsidRPr="00102015">
        <w:rPr>
          <w:color w:val="000000" w:themeColor="text1"/>
        </w:rPr>
        <w:t>electare</w:t>
      </w:r>
      <w:proofErr w:type="spellEnd"/>
      <w:r w:rsidR="00A64D31" w:rsidRPr="00102015">
        <w:rPr>
          <w:color w:val="000000" w:themeColor="text1"/>
        </w:rPr>
        <w:t xml:space="preserve"> National cu </w:t>
      </w:r>
      <w:proofErr w:type="spellStart"/>
      <w:r w:rsidR="00A64D31" w:rsidRPr="00102015">
        <w:rPr>
          <w:color w:val="000000" w:themeColor="text1"/>
        </w:rPr>
        <w:t>elemente</w:t>
      </w:r>
      <w:proofErr w:type="spellEnd"/>
      <w:r w:rsidR="00A64D31" w:rsidRPr="00102015">
        <w:rPr>
          <w:color w:val="000000" w:themeColor="text1"/>
        </w:rPr>
        <w:t xml:space="preserve"> </w:t>
      </w:r>
      <w:proofErr w:type="spellStart"/>
      <w:r w:rsidR="00A64D31" w:rsidRPr="00102015">
        <w:rPr>
          <w:color w:val="000000" w:themeColor="text1"/>
        </w:rPr>
        <w:t>regionale</w:t>
      </w:r>
      <w:proofErr w:type="spellEnd"/>
      <w:r w:rsidRPr="00102015">
        <w:rPr>
          <w:color w:val="000000" w:themeColor="text1"/>
        </w:rPr>
        <w:t>-NUTS</w:t>
      </w:r>
    </w:p>
    <w:p w:rsidR="00490E7D" w:rsidRPr="00102015" w:rsidRDefault="00490E7D" w:rsidP="00802753">
      <w:pPr>
        <w:pStyle w:val="Text4"/>
        <w:spacing w:after="120"/>
        <w:ind w:left="0"/>
        <w:rPr>
          <w:color w:val="000000" w:themeColor="text1"/>
        </w:rPr>
      </w:pPr>
      <w:proofErr w:type="spellStart"/>
      <w:r>
        <w:rPr>
          <w:color w:val="000000" w:themeColor="text1"/>
        </w:rPr>
        <w:t>Național</w:t>
      </w:r>
      <w:proofErr w:type="spellEnd"/>
    </w:p>
    <w:p w:rsidR="008C6CF9" w:rsidRDefault="008C6CF9" w:rsidP="00802753">
      <w:pPr>
        <w:pStyle w:val="Text4"/>
        <w:spacing w:before="120" w:after="120"/>
        <w:ind w:left="0"/>
      </w:pPr>
    </w:p>
    <w:p w:rsidR="00143C7B" w:rsidRDefault="00EF00D7" w:rsidP="00802753">
      <w:pPr>
        <w:pStyle w:val="Text4"/>
        <w:spacing w:before="120" w:after="120"/>
        <w:ind w:left="0"/>
      </w:pPr>
      <w:proofErr w:type="spellStart"/>
      <w:r w:rsidRPr="008C6CF9">
        <w:t>Descrierea</w:t>
      </w:r>
      <w:proofErr w:type="spellEnd"/>
      <w:r w:rsidRPr="008C6CF9">
        <w:t xml:space="preserve"> </w:t>
      </w:r>
      <w:proofErr w:type="spellStart"/>
      <w:r w:rsidRPr="008C6CF9">
        <w:t>domeniului</w:t>
      </w:r>
      <w:proofErr w:type="spellEnd"/>
      <w:r w:rsidR="00285F5C" w:rsidRPr="008C6CF9">
        <w:t xml:space="preserve"> </w:t>
      </w:r>
      <w:proofErr w:type="spellStart"/>
      <w:r w:rsidR="00285F5C" w:rsidRPr="008C6CF9">
        <w:t>te</w:t>
      </w:r>
      <w:r w:rsidRPr="008C6CF9">
        <w:t>ritorial</w:t>
      </w:r>
      <w:proofErr w:type="spellEnd"/>
      <w:r w:rsidRPr="008C6CF9">
        <w:t xml:space="preserve"> de </w:t>
      </w:r>
      <w:proofErr w:type="spellStart"/>
      <w:r w:rsidRPr="008C6CF9">
        <w:t>aplicare</w:t>
      </w:r>
      <w:proofErr w:type="spellEnd"/>
      <w:r w:rsidRPr="008C6CF9">
        <w:t xml:space="preserve"> </w:t>
      </w:r>
      <w:r w:rsidR="00143C7B" w:rsidRPr="008C6CF9">
        <w:t>–</w:t>
      </w:r>
      <w:r w:rsidR="00BE2AF5" w:rsidRPr="008C6CF9">
        <w:t xml:space="preserve"> </w:t>
      </w:r>
      <w:proofErr w:type="spellStart"/>
      <w:r w:rsidRPr="005F7757">
        <w:rPr>
          <w:b/>
        </w:rPr>
        <w:t>scop</w:t>
      </w:r>
      <w:proofErr w:type="spellEnd"/>
    </w:p>
    <w:p w:rsidR="00993EF4" w:rsidRPr="00824654" w:rsidRDefault="00993EF4" w:rsidP="00993EF4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color w:val="FF0000"/>
        </w:rPr>
      </w:pPr>
      <w:bookmarkStart w:id="12" w:name="_Toc77173487"/>
      <w:bookmarkStart w:id="13" w:name="_Toc77675081"/>
      <w:bookmarkStart w:id="14" w:name="_Toc78293381"/>
      <w:bookmarkStart w:id="15" w:name="_Toc78296324"/>
      <w:bookmarkStart w:id="16" w:name="_Toc78379329"/>
      <w:bookmarkStart w:id="17" w:name="_Toc78384981"/>
      <w:bookmarkStart w:id="18" w:name="_Toc78389841"/>
      <w:bookmarkStart w:id="19" w:name="_Toc81568678"/>
      <w:bookmarkStart w:id="20" w:name="_Toc81569466"/>
      <w:bookmarkStart w:id="21" w:name="_Toc81572451"/>
      <w:bookmarkStart w:id="22" w:name="_Toc86137175"/>
      <w:proofErr w:type="spellStart"/>
      <w:r w:rsidRPr="00A51646">
        <w:rPr>
          <w:color w:val="000000" w:themeColor="text1"/>
        </w:rPr>
        <w:t>Prin</w:t>
      </w:r>
      <w:proofErr w:type="spellEnd"/>
      <w:r w:rsidRPr="00A51646">
        <w:rPr>
          <w:color w:val="000000" w:themeColor="text1"/>
        </w:rPr>
        <w:t xml:space="preserve"> </w:t>
      </w:r>
      <w:proofErr w:type="spellStart"/>
      <w:r w:rsidRPr="00A51646">
        <w:rPr>
          <w:color w:val="000000" w:themeColor="text1"/>
        </w:rPr>
        <w:t>accesarea</w:t>
      </w:r>
      <w:proofErr w:type="spellEnd"/>
      <w:r w:rsidRPr="00A51646">
        <w:rPr>
          <w:color w:val="000000" w:themeColor="text1"/>
        </w:rPr>
        <w:t xml:space="preserve"> </w:t>
      </w:r>
      <w:proofErr w:type="spellStart"/>
      <w:r w:rsidRPr="00A51646">
        <w:rPr>
          <w:color w:val="000000" w:themeColor="text1"/>
        </w:rPr>
        <w:t>acestui</w:t>
      </w:r>
      <w:proofErr w:type="spellEnd"/>
      <w:r w:rsidRPr="00A51646">
        <w:rPr>
          <w:color w:val="000000" w:themeColor="text1"/>
        </w:rPr>
        <w:t xml:space="preserve"> tip de </w:t>
      </w:r>
      <w:proofErr w:type="spellStart"/>
      <w:r w:rsidRPr="00A51646">
        <w:rPr>
          <w:color w:val="000000" w:themeColor="text1"/>
        </w:rPr>
        <w:t>intervenți</w:t>
      </w:r>
      <w:r w:rsidR="00490E7D">
        <w:rPr>
          <w:color w:val="000000" w:themeColor="text1"/>
        </w:rPr>
        <w:t>e</w:t>
      </w:r>
      <w:proofErr w:type="spellEnd"/>
      <w:r w:rsidR="00490E7D">
        <w:rPr>
          <w:color w:val="000000" w:themeColor="text1"/>
        </w:rPr>
        <w:t xml:space="preserve">, </w:t>
      </w:r>
      <w:proofErr w:type="spellStart"/>
      <w:r w:rsidR="00490E7D">
        <w:rPr>
          <w:color w:val="000000" w:themeColor="text1"/>
        </w:rPr>
        <w:t>organizațiile</w:t>
      </w:r>
      <w:proofErr w:type="spellEnd"/>
      <w:r w:rsidR="00490E7D">
        <w:rPr>
          <w:color w:val="000000" w:themeColor="text1"/>
        </w:rPr>
        <w:t xml:space="preserve"> de </w:t>
      </w:r>
      <w:proofErr w:type="spellStart"/>
      <w:r w:rsidR="00490E7D">
        <w:rPr>
          <w:color w:val="000000" w:themeColor="text1"/>
        </w:rPr>
        <w:t>producători</w:t>
      </w:r>
      <w:proofErr w:type="spellEnd"/>
      <w:r w:rsidR="00490E7D">
        <w:rPr>
          <w:color w:val="000000" w:themeColor="text1"/>
        </w:rPr>
        <w:t xml:space="preserve"> </w:t>
      </w:r>
      <w:r w:rsidR="004F27BA" w:rsidRPr="00A51646">
        <w:rPr>
          <w:color w:val="000000" w:themeColor="text1"/>
        </w:rPr>
        <w:t xml:space="preserve">au ca </w:t>
      </w:r>
      <w:proofErr w:type="spellStart"/>
      <w:r w:rsidR="004F27BA" w:rsidRPr="00A51646">
        <w:rPr>
          <w:color w:val="000000" w:themeColor="text1"/>
        </w:rPr>
        <w:t>scop</w:t>
      </w:r>
      <w:proofErr w:type="spellEnd"/>
      <w:r w:rsidR="004F27BA" w:rsidRPr="00A51646">
        <w:rPr>
          <w:color w:val="000000" w:themeColor="text1"/>
        </w:rPr>
        <w:t xml:space="preserve"> </w:t>
      </w:r>
      <w:proofErr w:type="spellStart"/>
      <w:r w:rsidR="00A51646" w:rsidRPr="00A51646">
        <w:rPr>
          <w:color w:val="000000" w:themeColor="text1"/>
        </w:rPr>
        <w:t>formarea</w:t>
      </w:r>
      <w:proofErr w:type="spellEnd"/>
      <w:r w:rsidR="00A51646" w:rsidRPr="00A51646">
        <w:rPr>
          <w:color w:val="000000" w:themeColor="text1"/>
        </w:rPr>
        <w:t xml:space="preserve"> </w:t>
      </w:r>
      <w:proofErr w:type="spellStart"/>
      <w:r w:rsidR="00A51646" w:rsidRPr="00A51646">
        <w:rPr>
          <w:color w:val="000000" w:themeColor="text1"/>
        </w:rPr>
        <w:t>profesională</w:t>
      </w:r>
      <w:proofErr w:type="spellEnd"/>
      <w:r w:rsidR="00BE2D5B" w:rsidRPr="00A51646">
        <w:rPr>
          <w:color w:val="000000" w:themeColor="text1"/>
        </w:rPr>
        <w:t xml:space="preserve">, </w:t>
      </w:r>
      <w:proofErr w:type="spellStart"/>
      <w:r w:rsidR="00832AA5" w:rsidRPr="00A51646">
        <w:rPr>
          <w:color w:val="000000" w:themeColor="text1"/>
        </w:rPr>
        <w:t>inclusiv</w:t>
      </w:r>
      <w:proofErr w:type="spellEnd"/>
      <w:r w:rsidR="00BE2D5B" w:rsidRPr="00A51646">
        <w:rPr>
          <w:color w:val="000000" w:themeColor="text1"/>
        </w:rPr>
        <w:t xml:space="preserve"> </w:t>
      </w:r>
      <w:proofErr w:type="spellStart"/>
      <w:r w:rsidR="00BE2D5B" w:rsidRPr="00A51646">
        <w:rPr>
          <w:color w:val="000000" w:themeColor="text1"/>
        </w:rPr>
        <w:t>îndruma</w:t>
      </w:r>
      <w:r w:rsidR="00DF67CB">
        <w:rPr>
          <w:color w:val="000000" w:themeColor="text1"/>
        </w:rPr>
        <w:t>rea</w:t>
      </w:r>
      <w:proofErr w:type="spellEnd"/>
      <w:r w:rsidR="00DF67CB">
        <w:rPr>
          <w:color w:val="000000" w:themeColor="text1"/>
        </w:rPr>
        <w:t xml:space="preserve"> </w:t>
      </w:r>
      <w:proofErr w:type="spellStart"/>
      <w:r w:rsidR="00DF67CB">
        <w:rPr>
          <w:color w:val="000000" w:themeColor="text1"/>
        </w:rPr>
        <w:t>și</w:t>
      </w:r>
      <w:proofErr w:type="spellEnd"/>
      <w:r w:rsidR="00DF67CB">
        <w:rPr>
          <w:color w:val="000000" w:themeColor="text1"/>
        </w:rPr>
        <w:t xml:space="preserve"> </w:t>
      </w:r>
      <w:proofErr w:type="spellStart"/>
      <w:r w:rsidR="00DF67CB">
        <w:rPr>
          <w:color w:val="000000" w:themeColor="text1"/>
        </w:rPr>
        <w:t>schimbul</w:t>
      </w:r>
      <w:proofErr w:type="spellEnd"/>
      <w:r w:rsidR="00DF67CB">
        <w:rPr>
          <w:color w:val="000000" w:themeColor="text1"/>
        </w:rPr>
        <w:t xml:space="preserve"> de </w:t>
      </w:r>
      <w:proofErr w:type="spellStart"/>
      <w:r w:rsidR="00DF67CB">
        <w:rPr>
          <w:color w:val="000000" w:themeColor="text1"/>
        </w:rPr>
        <w:t>bune</w:t>
      </w:r>
      <w:proofErr w:type="spellEnd"/>
      <w:r w:rsidR="00DF67CB">
        <w:rPr>
          <w:color w:val="000000" w:themeColor="text1"/>
        </w:rPr>
        <w:t xml:space="preserve"> </w:t>
      </w:r>
      <w:proofErr w:type="spellStart"/>
      <w:r w:rsidR="00DF67CB">
        <w:rPr>
          <w:color w:val="000000" w:themeColor="text1"/>
        </w:rPr>
        <w:t>practici</w:t>
      </w:r>
      <w:proofErr w:type="spellEnd"/>
      <w:r w:rsidR="00BE2D5B" w:rsidRPr="00A51646">
        <w:rPr>
          <w:color w:val="000000" w:themeColor="text1"/>
        </w:rPr>
        <w:t>,</w:t>
      </w:r>
      <w:r w:rsidR="00832AA5" w:rsidRPr="00A51646">
        <w:rPr>
          <w:color w:val="000000" w:themeColor="text1"/>
        </w:rPr>
        <w:t xml:space="preserve"> </w:t>
      </w:r>
      <w:proofErr w:type="spellStart"/>
      <w:r w:rsidR="00832AA5" w:rsidRPr="00A51646">
        <w:rPr>
          <w:color w:val="000000" w:themeColor="text1"/>
        </w:rPr>
        <w:t>utilizarea</w:t>
      </w:r>
      <w:proofErr w:type="spellEnd"/>
      <w:r w:rsidR="00832AA5" w:rsidRPr="00A51646">
        <w:rPr>
          <w:color w:val="000000" w:themeColor="text1"/>
        </w:rPr>
        <w:t xml:space="preserve"> </w:t>
      </w:r>
      <w:proofErr w:type="spellStart"/>
      <w:r w:rsidR="00832AA5" w:rsidRPr="00A51646">
        <w:rPr>
          <w:color w:val="000000" w:themeColor="text1"/>
        </w:rPr>
        <w:t>unor</w:t>
      </w:r>
      <w:proofErr w:type="spellEnd"/>
      <w:r w:rsidR="00832AA5" w:rsidRPr="00A51646">
        <w:rPr>
          <w:color w:val="000000" w:themeColor="text1"/>
        </w:rPr>
        <w:t xml:space="preserve"> </w:t>
      </w:r>
      <w:proofErr w:type="spellStart"/>
      <w:r w:rsidR="00832AA5" w:rsidRPr="00A51646">
        <w:rPr>
          <w:color w:val="000000" w:themeColor="text1"/>
        </w:rPr>
        <w:t>servicii</w:t>
      </w:r>
      <w:proofErr w:type="spellEnd"/>
      <w:r w:rsidR="00832AA5" w:rsidRPr="00A51646">
        <w:rPr>
          <w:color w:val="000000" w:themeColor="text1"/>
        </w:rPr>
        <w:t xml:space="preserve"> de </w:t>
      </w:r>
      <w:proofErr w:type="spellStart"/>
      <w:r w:rsidR="00832AA5" w:rsidRPr="00A51646">
        <w:rPr>
          <w:color w:val="000000" w:themeColor="text1"/>
        </w:rPr>
        <w:t>consiliere</w:t>
      </w:r>
      <w:proofErr w:type="spellEnd"/>
      <w:r w:rsidR="00832AA5" w:rsidRPr="00A51646">
        <w:rPr>
          <w:color w:val="000000" w:themeColor="text1"/>
        </w:rPr>
        <w:t xml:space="preserve"> </w:t>
      </w:r>
      <w:proofErr w:type="spellStart"/>
      <w:r w:rsidR="00832AA5" w:rsidRPr="00A51646">
        <w:rPr>
          <w:color w:val="000000" w:themeColor="text1"/>
        </w:rPr>
        <w:t>și</w:t>
      </w:r>
      <w:proofErr w:type="spellEnd"/>
      <w:r w:rsidR="00832AA5" w:rsidRPr="00A51646">
        <w:rPr>
          <w:color w:val="000000" w:themeColor="text1"/>
        </w:rPr>
        <w:t xml:space="preserve"> </w:t>
      </w:r>
      <w:proofErr w:type="spellStart"/>
      <w:r w:rsidR="00832AA5" w:rsidRPr="00A51646">
        <w:rPr>
          <w:color w:val="000000" w:themeColor="text1"/>
        </w:rPr>
        <w:t>asistență</w:t>
      </w:r>
      <w:proofErr w:type="spellEnd"/>
      <w:r w:rsidR="00832AA5" w:rsidRPr="00A51646">
        <w:rPr>
          <w:color w:val="000000" w:themeColor="text1"/>
        </w:rPr>
        <w:t xml:space="preserve"> </w:t>
      </w:r>
      <w:proofErr w:type="spellStart"/>
      <w:r w:rsidR="00832AA5" w:rsidRPr="00A51646">
        <w:rPr>
          <w:color w:val="000000" w:themeColor="text1"/>
        </w:rPr>
        <w:t>tehnică</w:t>
      </w:r>
      <w:proofErr w:type="spellEnd"/>
      <w:r w:rsidR="00832AA5" w:rsidRPr="00A51646">
        <w:rPr>
          <w:color w:val="000000" w:themeColor="text1"/>
        </w:rPr>
        <w:t xml:space="preserve">. </w:t>
      </w:r>
      <w:proofErr w:type="spellStart"/>
      <w:r w:rsidR="008D51DC" w:rsidRPr="00A51646">
        <w:rPr>
          <w:color w:val="000000" w:themeColor="text1"/>
        </w:rPr>
        <w:t>Totodată</w:t>
      </w:r>
      <w:proofErr w:type="spellEnd"/>
      <w:r w:rsidR="008D51DC" w:rsidRPr="00A51646">
        <w:rPr>
          <w:color w:val="000000" w:themeColor="text1"/>
        </w:rPr>
        <w:t xml:space="preserve">, </w:t>
      </w:r>
      <w:proofErr w:type="spellStart"/>
      <w:r w:rsidR="008D51DC" w:rsidRPr="00A51646">
        <w:rPr>
          <w:color w:val="000000" w:themeColor="text1"/>
        </w:rPr>
        <w:t>prin</w:t>
      </w:r>
      <w:proofErr w:type="spellEnd"/>
      <w:r w:rsidR="008D51DC" w:rsidRPr="008D51DC">
        <w:rPr>
          <w:color w:val="FF0000"/>
        </w:rPr>
        <w:t xml:space="preserve"> </w:t>
      </w:r>
      <w:proofErr w:type="spellStart"/>
      <w:r w:rsidR="008D51DC" w:rsidRPr="008D51DC">
        <w:t>promovarea</w:t>
      </w:r>
      <w:proofErr w:type="spellEnd"/>
      <w:r w:rsidR="008D51DC" w:rsidRPr="008D51DC">
        <w:t xml:space="preserve"> </w:t>
      </w:r>
      <w:proofErr w:type="spellStart"/>
      <w:r w:rsidR="008D51DC" w:rsidRPr="008D51DC">
        <w:t>produselor</w:t>
      </w:r>
      <w:proofErr w:type="spellEnd"/>
      <w:r w:rsidR="008D51DC" w:rsidRPr="008D51DC">
        <w:t xml:space="preserve"> </w:t>
      </w:r>
      <w:proofErr w:type="spellStart"/>
      <w:r w:rsidR="008D51DC" w:rsidRPr="008D51DC">
        <w:t>proaspete</w:t>
      </w:r>
      <w:proofErr w:type="spellEnd"/>
      <w:r w:rsidR="008D51DC" w:rsidRPr="008D51DC">
        <w:t xml:space="preserve"> </w:t>
      </w:r>
      <w:proofErr w:type="spellStart"/>
      <w:r w:rsidR="008D51DC" w:rsidRPr="008D51DC">
        <w:t>sau</w:t>
      </w:r>
      <w:proofErr w:type="spellEnd"/>
      <w:r w:rsidR="008D51DC" w:rsidRPr="008D51DC">
        <w:t xml:space="preserve"> </w:t>
      </w:r>
      <w:proofErr w:type="spellStart"/>
      <w:r w:rsidR="008D51DC" w:rsidRPr="008D51DC">
        <w:t>procesate</w:t>
      </w:r>
      <w:proofErr w:type="spellEnd"/>
      <w:r w:rsidR="008D51DC" w:rsidRPr="008D51DC">
        <w:t xml:space="preserve"> se are </w:t>
      </w:r>
      <w:proofErr w:type="spellStart"/>
      <w:r w:rsidR="008D51DC" w:rsidRPr="008D51DC">
        <w:t>în</w:t>
      </w:r>
      <w:proofErr w:type="spellEnd"/>
      <w:r w:rsidR="008D51DC" w:rsidRPr="008D51DC">
        <w:t xml:space="preserve"> </w:t>
      </w:r>
      <w:proofErr w:type="spellStart"/>
      <w:r w:rsidR="008D51DC" w:rsidRPr="008D51DC">
        <w:t>vedere</w:t>
      </w:r>
      <w:proofErr w:type="spellEnd"/>
      <w:r w:rsidR="008D51DC" w:rsidRPr="008D51DC">
        <w:t xml:space="preserve"> </w:t>
      </w:r>
      <w:proofErr w:type="spellStart"/>
      <w:r w:rsidR="008D51DC" w:rsidRPr="008D51DC">
        <w:t>încurajarea</w:t>
      </w:r>
      <w:proofErr w:type="spellEnd"/>
      <w:r w:rsidR="008D51DC" w:rsidRPr="008D51DC">
        <w:t xml:space="preserve"> </w:t>
      </w:r>
      <w:proofErr w:type="spellStart"/>
      <w:r w:rsidR="008D51DC" w:rsidRPr="008D51DC">
        <w:t>desfacerii</w:t>
      </w:r>
      <w:proofErr w:type="spellEnd"/>
      <w:r w:rsidR="008D51DC" w:rsidRPr="008D51DC">
        <w:t xml:space="preserve"> de </w:t>
      </w:r>
      <w:proofErr w:type="spellStart"/>
      <w:r w:rsidR="008D51DC" w:rsidRPr="008D51DC">
        <w:t>fructe</w:t>
      </w:r>
      <w:proofErr w:type="spellEnd"/>
      <w:r w:rsidR="008D51DC" w:rsidRPr="008D51DC">
        <w:t xml:space="preserve"> </w:t>
      </w:r>
      <w:proofErr w:type="spellStart"/>
      <w:r w:rsidR="008D51DC" w:rsidRPr="008D51DC">
        <w:t>şi</w:t>
      </w:r>
      <w:proofErr w:type="spellEnd"/>
      <w:r w:rsidR="008D51DC" w:rsidRPr="008D51DC">
        <w:t xml:space="preserve"> legume </w:t>
      </w:r>
      <w:proofErr w:type="spellStart"/>
      <w:r w:rsidR="008D51DC" w:rsidRPr="008D51DC">
        <w:t>pentru</w:t>
      </w:r>
      <w:proofErr w:type="spellEnd"/>
      <w:r w:rsidR="008D51DC" w:rsidRPr="008D51DC">
        <w:t xml:space="preserve"> </w:t>
      </w:r>
      <w:proofErr w:type="spellStart"/>
      <w:proofErr w:type="gramStart"/>
      <w:r w:rsidR="008D51DC" w:rsidRPr="008D51DC">
        <w:t>diversificarea</w:t>
      </w:r>
      <w:proofErr w:type="spellEnd"/>
      <w:r w:rsidR="008D51DC" w:rsidRPr="008D51DC">
        <w:t xml:space="preserve">  </w:t>
      </w:r>
      <w:proofErr w:type="spellStart"/>
      <w:r w:rsidR="008D51DC" w:rsidRPr="008D51DC">
        <w:t>ș</w:t>
      </w:r>
      <w:proofErr w:type="gramEnd"/>
      <w:r w:rsidR="008D51DC" w:rsidRPr="008D51DC">
        <w:t>i</w:t>
      </w:r>
      <w:proofErr w:type="spellEnd"/>
      <w:r w:rsidR="008D51DC" w:rsidRPr="008D51DC">
        <w:t xml:space="preserve"> </w:t>
      </w:r>
      <w:proofErr w:type="spellStart"/>
      <w:r w:rsidR="008D51DC" w:rsidRPr="008D51DC">
        <w:t>consolidarea</w:t>
      </w:r>
      <w:proofErr w:type="spellEnd"/>
      <w:r w:rsidR="008D51DC" w:rsidRPr="008D51DC">
        <w:t xml:space="preserve"> </w:t>
      </w:r>
      <w:proofErr w:type="spellStart"/>
      <w:r w:rsidR="008D51DC" w:rsidRPr="008D51DC">
        <w:t>piețelor</w:t>
      </w:r>
      <w:proofErr w:type="spellEnd"/>
      <w:r w:rsidR="008D51DC" w:rsidRPr="008D51DC">
        <w:t xml:space="preserve">. </w:t>
      </w:r>
      <w:proofErr w:type="spellStart"/>
      <w:r w:rsidR="008D51DC" w:rsidRPr="008D51DC">
        <w:t>Promovarea</w:t>
      </w:r>
      <w:proofErr w:type="spellEnd"/>
      <w:r w:rsidR="008D51DC" w:rsidRPr="008D51DC">
        <w:t xml:space="preserve"> </w:t>
      </w:r>
      <w:proofErr w:type="spellStart"/>
      <w:r w:rsidR="008D51DC" w:rsidRPr="008D51DC">
        <w:t>producţiei</w:t>
      </w:r>
      <w:proofErr w:type="spellEnd"/>
      <w:r w:rsidR="008D51DC" w:rsidRPr="008D51DC">
        <w:t xml:space="preserve"> de </w:t>
      </w:r>
      <w:proofErr w:type="spellStart"/>
      <w:r w:rsidR="008D51DC" w:rsidRPr="008D51DC">
        <w:t>fructe</w:t>
      </w:r>
      <w:proofErr w:type="spellEnd"/>
      <w:r w:rsidR="008D51DC" w:rsidRPr="008D51DC">
        <w:t xml:space="preserve"> </w:t>
      </w:r>
      <w:proofErr w:type="spellStart"/>
      <w:r w:rsidR="008D51DC" w:rsidRPr="008D51DC">
        <w:t>şi</w:t>
      </w:r>
      <w:proofErr w:type="spellEnd"/>
      <w:r w:rsidR="008D51DC" w:rsidRPr="008D51DC">
        <w:t xml:space="preserve"> legume</w:t>
      </w:r>
      <w:r w:rsidR="008D51DC">
        <w:t xml:space="preserve"> are </w:t>
      </w:r>
      <w:proofErr w:type="gramStart"/>
      <w:r w:rsidR="008D51DC">
        <w:t>un</w:t>
      </w:r>
      <w:proofErr w:type="gramEnd"/>
      <w:r w:rsidR="008D51DC">
        <w:t xml:space="preserve"> impact </w:t>
      </w:r>
      <w:proofErr w:type="spellStart"/>
      <w:r w:rsidR="008D51DC">
        <w:t>pe</w:t>
      </w:r>
      <w:proofErr w:type="spellEnd"/>
      <w:r w:rsidR="008D51DC">
        <w:t xml:space="preserve"> </w:t>
      </w:r>
      <w:proofErr w:type="spellStart"/>
      <w:r w:rsidR="008D51DC">
        <w:t>termen</w:t>
      </w:r>
      <w:proofErr w:type="spellEnd"/>
      <w:r w:rsidR="008D51DC">
        <w:t xml:space="preserve"> lung </w:t>
      </w:r>
      <w:proofErr w:type="spellStart"/>
      <w:r w:rsidR="008D51DC">
        <w:t>asupra</w:t>
      </w:r>
      <w:proofErr w:type="spellEnd"/>
      <w:r w:rsidR="008D51DC">
        <w:t xml:space="preserve"> </w:t>
      </w:r>
      <w:proofErr w:type="spellStart"/>
      <w:r w:rsidR="008D51DC">
        <w:t>consumului</w:t>
      </w:r>
      <w:proofErr w:type="spellEnd"/>
      <w:r w:rsidR="008D51DC">
        <w:t xml:space="preserve"> </w:t>
      </w:r>
      <w:proofErr w:type="spellStart"/>
      <w:r w:rsidR="008D51DC">
        <w:t>si</w:t>
      </w:r>
      <w:proofErr w:type="spellEnd"/>
      <w:r w:rsidR="008D51DC">
        <w:t xml:space="preserve"> </w:t>
      </w:r>
      <w:proofErr w:type="spellStart"/>
      <w:r w:rsidR="008D51DC">
        <w:t>este</w:t>
      </w:r>
      <w:proofErr w:type="spellEnd"/>
      <w:r w:rsidR="008D51DC">
        <w:t xml:space="preserve"> </w:t>
      </w:r>
      <w:proofErr w:type="spellStart"/>
      <w:r w:rsidR="008D51DC">
        <w:t>una</w:t>
      </w:r>
      <w:proofErr w:type="spellEnd"/>
      <w:r w:rsidR="008D51DC">
        <w:t xml:space="preserve"> din </w:t>
      </w:r>
      <w:proofErr w:type="spellStart"/>
      <w:r w:rsidR="008D51DC">
        <w:t>măsurile</w:t>
      </w:r>
      <w:proofErr w:type="spellEnd"/>
      <w:r w:rsidR="008D51DC">
        <w:t xml:space="preserve"> </w:t>
      </w:r>
      <w:proofErr w:type="spellStart"/>
      <w:r w:rsidR="008D51DC">
        <w:t>importante</w:t>
      </w:r>
      <w:proofErr w:type="spellEnd"/>
      <w:r w:rsidR="008D51DC" w:rsidRPr="008D51DC">
        <w:t xml:space="preserve"> </w:t>
      </w:r>
      <w:proofErr w:type="spellStart"/>
      <w:r w:rsidR="008D51DC">
        <w:t>pe</w:t>
      </w:r>
      <w:proofErr w:type="spellEnd"/>
      <w:r w:rsidR="008D51DC">
        <w:t xml:space="preserve"> care </w:t>
      </w:r>
      <w:proofErr w:type="spellStart"/>
      <w:r w:rsidR="008D51DC">
        <w:t>organizaţiile</w:t>
      </w:r>
      <w:proofErr w:type="spellEnd"/>
      <w:r w:rsidR="008D51DC">
        <w:t xml:space="preserve"> de </w:t>
      </w:r>
      <w:proofErr w:type="spellStart"/>
      <w:r w:rsidR="008D51DC">
        <w:t>producători</w:t>
      </w:r>
      <w:proofErr w:type="spellEnd"/>
      <w:r w:rsidR="008D51DC">
        <w:t xml:space="preserve"> </w:t>
      </w:r>
      <w:proofErr w:type="spellStart"/>
      <w:r w:rsidR="008D51DC">
        <w:t>trebuie</w:t>
      </w:r>
      <w:proofErr w:type="spellEnd"/>
      <w:r w:rsidR="008D51DC">
        <w:t xml:space="preserve"> </w:t>
      </w:r>
      <w:proofErr w:type="spellStart"/>
      <w:r w:rsidR="008D51DC">
        <w:t>să</w:t>
      </w:r>
      <w:proofErr w:type="spellEnd"/>
      <w:r w:rsidR="008D51DC">
        <w:t xml:space="preserve"> o </w:t>
      </w:r>
      <w:proofErr w:type="spellStart"/>
      <w:r w:rsidR="008D51DC">
        <w:t>realizeze</w:t>
      </w:r>
      <w:proofErr w:type="spellEnd"/>
      <w:r w:rsidR="008D51DC">
        <w:t>.</w:t>
      </w:r>
    </w:p>
    <w:p w:rsidR="00993EF4" w:rsidRDefault="00993EF4" w:rsidP="006A54BC">
      <w:pPr>
        <w:pStyle w:val="Heading3"/>
        <w:numPr>
          <w:ilvl w:val="0"/>
          <w:numId w:val="0"/>
        </w:numPr>
        <w:ind w:left="737" w:hanging="737"/>
        <w:contextualSpacing/>
        <w:rPr>
          <w:highlight w:val="yellow"/>
        </w:rPr>
      </w:pPr>
    </w:p>
    <w:p w:rsidR="00E813F3" w:rsidRPr="005F7757" w:rsidRDefault="00E813F3" w:rsidP="008C6CF9">
      <w:pPr>
        <w:pStyle w:val="Heading3"/>
        <w:numPr>
          <w:ilvl w:val="2"/>
          <w:numId w:val="8"/>
        </w:numPr>
        <w:contextualSpacing/>
        <w:rPr>
          <w:b/>
        </w:rPr>
      </w:pPr>
      <w:proofErr w:type="spellStart"/>
      <w:r w:rsidRPr="005F7757">
        <w:rPr>
          <w:b/>
        </w:rPr>
        <w:t>Obiective</w:t>
      </w:r>
      <w:proofErr w:type="spellEnd"/>
      <w:r w:rsidRPr="005F7757">
        <w:rPr>
          <w:b/>
        </w:rPr>
        <w:t xml:space="preserve"> </w:t>
      </w:r>
      <w:proofErr w:type="spellStart"/>
      <w:r w:rsidRPr="005F7757">
        <w:rPr>
          <w:b/>
        </w:rPr>
        <w:t>specific</w:t>
      </w:r>
      <w:r w:rsidR="005F7757">
        <w:rPr>
          <w:b/>
        </w:rPr>
        <w:t>e</w:t>
      </w:r>
      <w:proofErr w:type="spellEnd"/>
      <w:r w:rsidRPr="005F7757">
        <w:rPr>
          <w:b/>
        </w:rPr>
        <w:t xml:space="preserve"> </w:t>
      </w:r>
      <w:proofErr w:type="spellStart"/>
      <w:r w:rsidR="005F7757">
        <w:rPr>
          <w:b/>
        </w:rPr>
        <w:t>conexe</w:t>
      </w:r>
      <w:proofErr w:type="spellEnd"/>
      <w:r w:rsidR="005F7757">
        <w:rPr>
          <w:b/>
        </w:rPr>
        <w:t xml:space="preserve">, </w:t>
      </w:r>
      <w:proofErr w:type="spellStart"/>
      <w:r w:rsidR="005F7757">
        <w:rPr>
          <w:b/>
        </w:rPr>
        <w:t>obiectivul</w:t>
      </w:r>
      <w:proofErr w:type="spellEnd"/>
      <w:r w:rsidR="005F7757">
        <w:rPr>
          <w:b/>
        </w:rPr>
        <w:t xml:space="preserve"> transversal </w:t>
      </w:r>
      <w:proofErr w:type="spellStart"/>
      <w:r w:rsidR="005F7757">
        <w:rPr>
          <w:b/>
        </w:rPr>
        <w:t>ș</w:t>
      </w:r>
      <w:r w:rsidRPr="005F7757">
        <w:rPr>
          <w:b/>
        </w:rPr>
        <w:t>i</w:t>
      </w:r>
      <w:proofErr w:type="spellEnd"/>
      <w:r w:rsidRPr="005F7757">
        <w:rPr>
          <w:b/>
        </w:rPr>
        <w:t xml:space="preserve"> </w:t>
      </w:r>
      <w:proofErr w:type="spellStart"/>
      <w:r w:rsidRPr="005F7757">
        <w:rPr>
          <w:b/>
        </w:rPr>
        <w:t>obiectivele</w:t>
      </w:r>
      <w:proofErr w:type="spellEnd"/>
      <w:r w:rsidRPr="005F7757">
        <w:rPr>
          <w:b/>
        </w:rPr>
        <w:t xml:space="preserve"> </w:t>
      </w:r>
      <w:proofErr w:type="spellStart"/>
      <w:r w:rsidRPr="005F7757">
        <w:rPr>
          <w:b/>
        </w:rPr>
        <w:t>sectoriale</w:t>
      </w:r>
      <w:proofErr w:type="spellEnd"/>
      <w:r w:rsidRPr="005F7757">
        <w:rPr>
          <w:b/>
        </w:rPr>
        <w:t xml:space="preserve"> </w:t>
      </w:r>
      <w:proofErr w:type="spellStart"/>
      <w:r w:rsidRPr="005F7757">
        <w:rPr>
          <w:b/>
        </w:rPr>
        <w:t>relevante</w:t>
      </w:r>
      <w:proofErr w:type="spellEnd"/>
      <w:r w:rsidR="006A54BC" w:rsidRPr="005F7757">
        <w:rPr>
          <w:b/>
        </w:rPr>
        <w:t>.</w:t>
      </w:r>
    </w:p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 w:rsidR="000C28BA" w:rsidRDefault="000C28BA" w:rsidP="000C28BA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noProof/>
          <w:color w:val="000000" w:themeColor="text1"/>
          <w:lang w:val="ro-RO" w:eastAsia="ro-RO"/>
        </w:rPr>
      </w:pPr>
      <w:r w:rsidRPr="00A51646">
        <w:rPr>
          <w:b/>
          <w:noProof/>
          <w:color w:val="000000" w:themeColor="text1"/>
          <w:lang w:val="ro-RO" w:eastAsia="ro-RO"/>
        </w:rPr>
        <w:t>Obiectiv General  1</w:t>
      </w:r>
      <w:r>
        <w:rPr>
          <w:noProof/>
          <w:color w:val="000000" w:themeColor="text1"/>
          <w:lang w:val="ro-RO" w:eastAsia="ro-RO"/>
        </w:rPr>
        <w:t>-</w:t>
      </w:r>
      <w:r w:rsidRPr="00DF4A73">
        <w:rPr>
          <w:noProof/>
          <w:color w:val="000000" w:themeColor="text1"/>
          <w:lang w:val="ro-RO" w:eastAsia="ro-RO"/>
        </w:rPr>
        <w:t xml:space="preserve"> Promovarea unui sector agricol inteligent, rezilient și diversificat care să asigure securitatea alimentară</w:t>
      </w:r>
      <w:r>
        <w:rPr>
          <w:noProof/>
          <w:color w:val="000000" w:themeColor="text1"/>
          <w:lang w:val="ro-RO" w:eastAsia="ro-RO"/>
        </w:rPr>
        <w:t xml:space="preserve"> (art. 5 lit. a).</w:t>
      </w:r>
    </w:p>
    <w:p w:rsidR="00BE43FF" w:rsidRDefault="004F0A96" w:rsidP="00BE43FF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</w:pPr>
      <w:proofErr w:type="spellStart"/>
      <w:r w:rsidRPr="00A51646">
        <w:rPr>
          <w:b/>
        </w:rPr>
        <w:lastRenderedPageBreak/>
        <w:t>Obiectiv</w:t>
      </w:r>
      <w:proofErr w:type="spellEnd"/>
      <w:r w:rsidRPr="00A51646">
        <w:rPr>
          <w:b/>
        </w:rPr>
        <w:t xml:space="preserve"> </w:t>
      </w:r>
      <w:r w:rsidRPr="00331E20">
        <w:rPr>
          <w:b/>
        </w:rPr>
        <w:t xml:space="preserve">Specific </w:t>
      </w:r>
      <w:r w:rsidR="00BE43FF" w:rsidRPr="00331E20">
        <w:rPr>
          <w:b/>
        </w:rPr>
        <w:t>9</w:t>
      </w:r>
      <w:r w:rsidRPr="00331E20">
        <w:rPr>
          <w:b/>
        </w:rPr>
        <w:t xml:space="preserve"> </w:t>
      </w:r>
      <w:r w:rsidR="00BE43FF" w:rsidRPr="00A51646">
        <w:rPr>
          <w:b/>
          <w:color w:val="FF0000"/>
        </w:rPr>
        <w:t>-</w:t>
      </w:r>
      <w:r w:rsidR="00BE43FF">
        <w:rPr>
          <w:color w:val="FF0000"/>
        </w:rPr>
        <w:t xml:space="preserve"> </w:t>
      </w:r>
      <w:proofErr w:type="spellStart"/>
      <w:r w:rsidR="00BE43FF">
        <w:t>Î</w:t>
      </w:r>
      <w:r w:rsidRPr="000D4F3D">
        <w:t>mbunătățirea</w:t>
      </w:r>
      <w:proofErr w:type="spellEnd"/>
      <w:r w:rsidRPr="000D4F3D">
        <w:t xml:space="preserve"> </w:t>
      </w:r>
      <w:proofErr w:type="spellStart"/>
      <w:r w:rsidRPr="000D4F3D">
        <w:t>răspunsului</w:t>
      </w:r>
      <w:proofErr w:type="spellEnd"/>
      <w:r w:rsidRPr="000D4F3D">
        <w:t xml:space="preserve"> </w:t>
      </w:r>
      <w:proofErr w:type="spellStart"/>
      <w:r w:rsidRPr="000D4F3D">
        <w:t>dat</w:t>
      </w:r>
      <w:proofErr w:type="spellEnd"/>
      <w:r w:rsidRPr="000D4F3D">
        <w:t xml:space="preserve"> de </w:t>
      </w:r>
      <w:proofErr w:type="spellStart"/>
      <w:r w:rsidRPr="000D4F3D">
        <w:t>agricultura</w:t>
      </w:r>
      <w:proofErr w:type="spellEnd"/>
      <w:r w:rsidRPr="000D4F3D">
        <w:t xml:space="preserve"> </w:t>
      </w:r>
      <w:proofErr w:type="spellStart"/>
      <w:r w:rsidRPr="000D4F3D">
        <w:rPr>
          <w:b/>
          <w:i/>
          <w:color w:val="000000"/>
        </w:rPr>
        <w:t>Uniunii</w:t>
      </w:r>
      <w:proofErr w:type="spellEnd"/>
      <w:r w:rsidRPr="000D4F3D">
        <w:t xml:space="preserve"> </w:t>
      </w:r>
      <w:proofErr w:type="spellStart"/>
      <w:r w:rsidRPr="000D4F3D">
        <w:t>exigențelor</w:t>
      </w:r>
      <w:proofErr w:type="spellEnd"/>
      <w:r w:rsidRPr="000D4F3D">
        <w:t xml:space="preserve"> </w:t>
      </w:r>
      <w:proofErr w:type="spellStart"/>
      <w:r w:rsidRPr="000D4F3D">
        <w:t>societale</w:t>
      </w:r>
      <w:proofErr w:type="spellEnd"/>
      <w:r w:rsidRPr="000D4F3D">
        <w:t xml:space="preserve"> </w:t>
      </w:r>
      <w:proofErr w:type="spellStart"/>
      <w:r w:rsidRPr="000D4F3D">
        <w:t>referitoare</w:t>
      </w:r>
      <w:proofErr w:type="spellEnd"/>
      <w:r w:rsidRPr="000D4F3D">
        <w:t xml:space="preserve"> la </w:t>
      </w:r>
      <w:proofErr w:type="spellStart"/>
      <w:r w:rsidRPr="000D4F3D">
        <w:t>hrană</w:t>
      </w:r>
      <w:proofErr w:type="spellEnd"/>
      <w:r w:rsidRPr="000D4F3D">
        <w:t xml:space="preserve"> </w:t>
      </w:r>
      <w:proofErr w:type="spellStart"/>
      <w:r w:rsidRPr="000D4F3D">
        <w:t>și</w:t>
      </w:r>
      <w:proofErr w:type="spellEnd"/>
      <w:r w:rsidRPr="000D4F3D">
        <w:t xml:space="preserve"> la </w:t>
      </w:r>
      <w:proofErr w:type="spellStart"/>
      <w:r w:rsidRPr="000D4F3D">
        <w:t>sănătate</w:t>
      </w:r>
      <w:proofErr w:type="spellEnd"/>
      <w:r w:rsidRPr="000D4F3D">
        <w:t xml:space="preserve">, </w:t>
      </w:r>
      <w:proofErr w:type="spellStart"/>
      <w:r w:rsidRPr="000D4F3D">
        <w:t>inclusiv</w:t>
      </w:r>
      <w:proofErr w:type="spellEnd"/>
      <w:r w:rsidRPr="000D4F3D">
        <w:t xml:space="preserve"> la </w:t>
      </w:r>
      <w:proofErr w:type="spellStart"/>
      <w:r w:rsidRPr="000D4F3D">
        <w:rPr>
          <w:b/>
          <w:i/>
          <w:color w:val="000000"/>
        </w:rPr>
        <w:t>alimentele</w:t>
      </w:r>
      <w:proofErr w:type="spellEnd"/>
      <w:r w:rsidRPr="000D4F3D">
        <w:rPr>
          <w:b/>
          <w:i/>
          <w:color w:val="000000"/>
        </w:rPr>
        <w:t xml:space="preserve"> de </w:t>
      </w:r>
      <w:proofErr w:type="spellStart"/>
      <w:r w:rsidRPr="000D4F3D">
        <w:rPr>
          <w:b/>
          <w:i/>
          <w:color w:val="000000"/>
        </w:rPr>
        <w:t>înaltă</w:t>
      </w:r>
      <w:proofErr w:type="spellEnd"/>
      <w:r w:rsidRPr="000D4F3D">
        <w:rPr>
          <w:b/>
          <w:i/>
          <w:color w:val="000000"/>
        </w:rPr>
        <w:t xml:space="preserve"> </w:t>
      </w:r>
      <w:proofErr w:type="spellStart"/>
      <w:r w:rsidRPr="000D4F3D">
        <w:rPr>
          <w:b/>
          <w:i/>
          <w:color w:val="000000"/>
        </w:rPr>
        <w:t>calitate</w:t>
      </w:r>
      <w:proofErr w:type="spellEnd"/>
      <w:r w:rsidRPr="000D4F3D">
        <w:t xml:space="preserve">, </w:t>
      </w:r>
      <w:proofErr w:type="spellStart"/>
      <w:r w:rsidRPr="000D4F3D">
        <w:t>sigure</w:t>
      </w:r>
      <w:proofErr w:type="spellEnd"/>
      <w:r w:rsidRPr="000D4F3D">
        <w:t xml:space="preserve"> </w:t>
      </w:r>
      <w:proofErr w:type="spellStart"/>
      <w:r w:rsidRPr="000D4F3D">
        <w:rPr>
          <w:b/>
          <w:i/>
          <w:color w:val="000000"/>
        </w:rPr>
        <w:t>și</w:t>
      </w:r>
      <w:proofErr w:type="spellEnd"/>
      <w:r w:rsidRPr="000D4F3D">
        <w:t xml:space="preserve"> </w:t>
      </w:r>
      <w:proofErr w:type="spellStart"/>
      <w:r w:rsidRPr="000D4F3D">
        <w:t>hrănitoare</w:t>
      </w:r>
      <w:proofErr w:type="spellEnd"/>
      <w:r w:rsidRPr="000D4F3D">
        <w:t xml:space="preserve"> </w:t>
      </w:r>
      <w:proofErr w:type="spellStart"/>
      <w:r w:rsidRPr="000D4F3D">
        <w:rPr>
          <w:b/>
          <w:i/>
          <w:color w:val="000000"/>
        </w:rPr>
        <w:t>produse</w:t>
      </w:r>
      <w:proofErr w:type="spellEnd"/>
      <w:r w:rsidRPr="000D4F3D">
        <w:rPr>
          <w:b/>
          <w:i/>
          <w:color w:val="000000"/>
        </w:rPr>
        <w:t xml:space="preserve"> </w:t>
      </w:r>
      <w:proofErr w:type="spellStart"/>
      <w:r w:rsidRPr="000D4F3D">
        <w:rPr>
          <w:b/>
          <w:i/>
          <w:color w:val="000000"/>
        </w:rPr>
        <w:t>într</w:t>
      </w:r>
      <w:proofErr w:type="spellEnd"/>
      <w:r w:rsidRPr="000D4F3D">
        <w:rPr>
          <w:b/>
          <w:i/>
          <w:color w:val="000000"/>
        </w:rPr>
        <w:t>-un mod</w:t>
      </w:r>
      <w:r w:rsidRPr="000D4F3D">
        <w:t xml:space="preserve"> </w:t>
      </w:r>
      <w:proofErr w:type="spellStart"/>
      <w:r w:rsidRPr="000D4F3D">
        <w:t>durabil</w:t>
      </w:r>
      <w:proofErr w:type="spellEnd"/>
      <w:r w:rsidRPr="000D4F3D">
        <w:t xml:space="preserve">, </w:t>
      </w:r>
      <w:proofErr w:type="spellStart"/>
      <w:r w:rsidRPr="000D4F3D">
        <w:rPr>
          <w:b/>
          <w:i/>
          <w:color w:val="000000"/>
        </w:rPr>
        <w:t>reducerea</w:t>
      </w:r>
      <w:proofErr w:type="spellEnd"/>
      <w:r w:rsidRPr="000D4F3D">
        <w:t xml:space="preserve"> </w:t>
      </w:r>
      <w:proofErr w:type="spellStart"/>
      <w:r w:rsidRPr="000D4F3D">
        <w:t>deșeurilor</w:t>
      </w:r>
      <w:proofErr w:type="spellEnd"/>
      <w:r w:rsidRPr="000D4F3D">
        <w:t xml:space="preserve"> </w:t>
      </w:r>
      <w:proofErr w:type="spellStart"/>
      <w:r w:rsidRPr="000D4F3D">
        <w:t>alimentare</w:t>
      </w:r>
      <w:proofErr w:type="spellEnd"/>
      <w:r w:rsidRPr="000D4F3D">
        <w:t xml:space="preserve">, </w:t>
      </w:r>
      <w:proofErr w:type="spellStart"/>
      <w:r w:rsidRPr="000D4F3D">
        <w:t>precum</w:t>
      </w:r>
      <w:proofErr w:type="spellEnd"/>
      <w:r w:rsidRPr="000D4F3D">
        <w:t xml:space="preserve"> </w:t>
      </w:r>
      <w:proofErr w:type="spellStart"/>
      <w:r w:rsidRPr="000D4F3D">
        <w:t>și</w:t>
      </w:r>
      <w:proofErr w:type="spellEnd"/>
      <w:r w:rsidRPr="000D4F3D">
        <w:t xml:space="preserve"> </w:t>
      </w:r>
      <w:proofErr w:type="spellStart"/>
      <w:r w:rsidRPr="000D4F3D">
        <w:rPr>
          <w:b/>
          <w:i/>
          <w:color w:val="000000"/>
        </w:rPr>
        <w:t>îmbunătățirea</w:t>
      </w:r>
      <w:proofErr w:type="spellEnd"/>
      <w:r w:rsidRPr="004F0A96">
        <w:rPr>
          <w:b/>
          <w:i/>
          <w:color w:val="000000"/>
        </w:rPr>
        <w:t xml:space="preserve"> </w:t>
      </w:r>
      <w:proofErr w:type="spellStart"/>
      <w:r w:rsidRPr="000D4F3D">
        <w:rPr>
          <w:b/>
          <w:i/>
          <w:color w:val="000000"/>
        </w:rPr>
        <w:t>reducerea</w:t>
      </w:r>
      <w:proofErr w:type="spellEnd"/>
      <w:r w:rsidRPr="000D4F3D">
        <w:t xml:space="preserve"> </w:t>
      </w:r>
      <w:proofErr w:type="spellStart"/>
      <w:r w:rsidRPr="000D4F3D">
        <w:t>d</w:t>
      </w:r>
      <w:r>
        <w:t>eșeurilor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>.</w:t>
      </w:r>
      <w:r w:rsidR="00BE43FF" w:rsidRPr="00BE43FF">
        <w:t xml:space="preserve"> </w:t>
      </w:r>
      <w:r w:rsidR="00BE43FF" w:rsidRPr="00C150DE">
        <w:t>[</w:t>
      </w:r>
      <w:proofErr w:type="spellStart"/>
      <w:proofErr w:type="gramStart"/>
      <w:r w:rsidR="00BE43FF" w:rsidRPr="00C150DE">
        <w:t>obiectiv</w:t>
      </w:r>
      <w:proofErr w:type="spellEnd"/>
      <w:proofErr w:type="gramEnd"/>
      <w:r w:rsidR="00BE43FF" w:rsidRPr="00C150DE">
        <w:t xml:space="preserve"> specific care se </w:t>
      </w:r>
      <w:proofErr w:type="spellStart"/>
      <w:r w:rsidR="00BE43FF" w:rsidRPr="00C150DE">
        <w:t>re</w:t>
      </w:r>
      <w:r w:rsidR="00BE43FF">
        <w:t>găsește</w:t>
      </w:r>
      <w:proofErr w:type="spellEnd"/>
      <w:r w:rsidR="00BE43FF">
        <w:t xml:space="preserve"> la art.6 </w:t>
      </w:r>
      <w:proofErr w:type="spellStart"/>
      <w:r w:rsidR="00BE43FF">
        <w:t>alin</w:t>
      </w:r>
      <w:proofErr w:type="spellEnd"/>
      <w:r w:rsidR="00BE43FF">
        <w:t xml:space="preserve">.(1) lit. </w:t>
      </w:r>
      <w:proofErr w:type="spellStart"/>
      <w:r w:rsidR="00BE43FF">
        <w:t>i</w:t>
      </w:r>
      <w:proofErr w:type="spellEnd"/>
      <w:r w:rsidR="00BE43FF" w:rsidRPr="00C150DE">
        <w:t>)].</w:t>
      </w:r>
    </w:p>
    <w:p w:rsidR="00464FB0" w:rsidRPr="00464FB0" w:rsidRDefault="00464FB0" w:rsidP="00BE43FF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 w:rsidRPr="00331E20">
        <w:rPr>
          <w:b/>
          <w:bCs/>
          <w:noProof/>
          <w:color w:val="000000" w:themeColor="text1"/>
          <w:lang w:val="ro-RO" w:eastAsia="ro-RO"/>
        </w:rPr>
        <w:t>Obiectiv transversal</w:t>
      </w:r>
      <w:r w:rsidRPr="00331E20">
        <w:rPr>
          <w:bCs/>
          <w:noProof/>
          <w:color w:val="000000" w:themeColor="text1"/>
          <w:lang w:val="ro-RO" w:eastAsia="ro-RO"/>
        </w:rPr>
        <w:t xml:space="preserve"> -</w:t>
      </w:r>
      <w:r w:rsidRPr="00331E20">
        <w:rPr>
          <w:bCs/>
          <w:noProof/>
          <w:color w:val="000000" w:themeColor="text1"/>
          <w:lang w:val="ro-RO"/>
        </w:rPr>
        <w:t xml:space="preserve"> </w:t>
      </w:r>
      <w:r w:rsidRPr="00331E20">
        <w:rPr>
          <w:bCs/>
          <w:iCs/>
          <w:noProof/>
          <w:color w:val="000000" w:themeColor="text1"/>
          <w:lang w:val="ro-RO"/>
        </w:rPr>
        <w:t>Promovarea cunoașterii, inovării și digitalizării în agricultură.</w:t>
      </w:r>
      <w:r w:rsidRPr="00464FB0">
        <w:rPr>
          <w:color w:val="000000" w:themeColor="text1"/>
        </w:rPr>
        <w:tab/>
      </w:r>
    </w:p>
    <w:p w:rsidR="00333ABE" w:rsidRDefault="000C28BA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</w:pPr>
      <w:proofErr w:type="spellStart"/>
      <w:r>
        <w:t>Intervenția</w:t>
      </w:r>
      <w:proofErr w:type="spellEnd"/>
      <w:r>
        <w:t xml:space="preserve"> are ca </w:t>
      </w:r>
      <w:proofErr w:type="spellStart"/>
      <w:r>
        <w:t>obiectiv</w:t>
      </w:r>
      <w:proofErr w:type="spellEnd"/>
      <w:r>
        <w:rPr>
          <w:lang w:val="en-US"/>
        </w:rPr>
        <w:t>:</w:t>
      </w:r>
      <w:r w:rsidR="004A31E4">
        <w:t xml:space="preserve"> </w:t>
      </w:r>
      <w:r w:rsidRPr="000C28BA">
        <w:rPr>
          <w:i/>
        </w:rPr>
        <w:t>„</w:t>
      </w:r>
      <w:proofErr w:type="spellStart"/>
      <w:r w:rsidR="00BE43FF">
        <w:rPr>
          <w:i/>
        </w:rPr>
        <w:t>Măsuri</w:t>
      </w:r>
      <w:proofErr w:type="spellEnd"/>
      <w:r w:rsidR="00BE43FF">
        <w:rPr>
          <w:i/>
        </w:rPr>
        <w:t xml:space="preserve"> de </w:t>
      </w:r>
      <w:proofErr w:type="spellStart"/>
      <w:r w:rsidR="00BE43FF">
        <w:rPr>
          <w:i/>
        </w:rPr>
        <w:t>formare</w:t>
      </w:r>
      <w:proofErr w:type="spellEnd"/>
      <w:r w:rsidR="00BE43FF">
        <w:rPr>
          <w:i/>
        </w:rPr>
        <w:t xml:space="preserve"> </w:t>
      </w:r>
      <w:proofErr w:type="spellStart"/>
      <w:r w:rsidR="00BE43FF">
        <w:rPr>
          <w:i/>
        </w:rPr>
        <w:t>profesională</w:t>
      </w:r>
      <w:proofErr w:type="spellEnd"/>
      <w:r w:rsidR="002D688B">
        <w:rPr>
          <w:i/>
        </w:rPr>
        <w:t xml:space="preserve"> </w:t>
      </w:r>
      <w:r w:rsidR="00F2235F">
        <w:t>(</w:t>
      </w:r>
      <w:proofErr w:type="spellStart"/>
      <w:r w:rsidR="00F2235F" w:rsidRPr="00483B21">
        <w:rPr>
          <w:color w:val="000000" w:themeColor="text1"/>
        </w:rPr>
        <w:t>altele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decât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cele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aferente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prevenirii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şi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gestionării</w:t>
      </w:r>
      <w:proofErr w:type="spellEnd"/>
      <w:r w:rsidR="00F2235F">
        <w:rPr>
          <w:color w:val="000000" w:themeColor="text1"/>
        </w:rPr>
        <w:t xml:space="preserve"> </w:t>
      </w:r>
      <w:proofErr w:type="spellStart"/>
      <w:r w:rsidR="00F2235F">
        <w:rPr>
          <w:color w:val="000000" w:themeColor="text1"/>
        </w:rPr>
        <w:t>crizelor</w:t>
      </w:r>
      <w:proofErr w:type="spellEnd"/>
      <w:r w:rsidR="00F2235F">
        <w:rPr>
          <w:color w:val="000000" w:themeColor="text1"/>
        </w:rPr>
        <w:t>)</w:t>
      </w:r>
      <w:r w:rsidR="00F2235F" w:rsidRPr="00F2235F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şi</w:t>
      </w:r>
      <w:proofErr w:type="spellEnd"/>
      <w:r w:rsidR="00F2235F" w:rsidRPr="00483B21">
        <w:rPr>
          <w:color w:val="000000" w:themeColor="text1"/>
        </w:rPr>
        <w:t xml:space="preserve"> de </w:t>
      </w:r>
      <w:proofErr w:type="spellStart"/>
      <w:r w:rsidR="00F2235F" w:rsidRPr="00483B21">
        <w:rPr>
          <w:color w:val="000000" w:themeColor="text1"/>
        </w:rPr>
        <w:t>promovare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produselor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proaspete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rPr>
          <w:color w:val="000000" w:themeColor="text1"/>
        </w:rPr>
        <w:t>sau</w:t>
      </w:r>
      <w:proofErr w:type="spellEnd"/>
      <w:r w:rsidR="00F2235F" w:rsidRPr="00483B21">
        <w:rPr>
          <w:color w:val="000000" w:themeColor="text1"/>
        </w:rPr>
        <w:t xml:space="preserve"> </w:t>
      </w:r>
      <w:proofErr w:type="spellStart"/>
      <w:r w:rsidR="00F2235F" w:rsidRPr="00483B21">
        <w:t>procesate</w:t>
      </w:r>
      <w:proofErr w:type="spellEnd"/>
      <w:r w:rsidR="00F2235F" w:rsidRPr="00483B21">
        <w:t>.</w:t>
      </w:r>
      <w:r w:rsidRPr="000C28BA">
        <w:rPr>
          <w:i/>
          <w:lang w:val="en-US"/>
        </w:rPr>
        <w:t>”</w:t>
      </w:r>
      <w:proofErr w:type="gramStart"/>
      <w:r w:rsidR="00D62D43">
        <w:t>( art</w:t>
      </w:r>
      <w:proofErr w:type="gramEnd"/>
      <w:r w:rsidR="00D62D43">
        <w:t>. 46 lit. e</w:t>
      </w:r>
      <w:r>
        <w:t xml:space="preserve">) din </w:t>
      </w:r>
      <w:r w:rsidR="008E56D5">
        <w:rPr>
          <w:color w:val="000000" w:themeColor="text1"/>
          <w:lang w:val="ro-RO" w:eastAsia="en-US"/>
        </w:rPr>
        <w:t>Regulamentul (UE) nr. 2115/2021.</w:t>
      </w:r>
    </w:p>
    <w:p w:rsidR="002B4016" w:rsidRDefault="002B4016" w:rsidP="0004719D">
      <w:pPr>
        <w:pStyle w:val="Heading3"/>
        <w:numPr>
          <w:ilvl w:val="0"/>
          <w:numId w:val="0"/>
        </w:numPr>
      </w:pPr>
      <w:bookmarkStart w:id="23" w:name="_Toc77173488"/>
      <w:bookmarkStart w:id="24" w:name="_Toc77675082"/>
      <w:bookmarkStart w:id="25" w:name="_Toc78293382"/>
      <w:bookmarkStart w:id="26" w:name="_Toc78296325"/>
      <w:bookmarkStart w:id="27" w:name="_Toc78379330"/>
      <w:bookmarkStart w:id="28" w:name="_Toc78384982"/>
      <w:bookmarkStart w:id="29" w:name="_Toc78389842"/>
      <w:bookmarkStart w:id="30" w:name="_Toc81568679"/>
      <w:bookmarkStart w:id="31" w:name="_Toc81569467"/>
      <w:bookmarkStart w:id="32" w:name="_Toc81572452"/>
      <w:bookmarkStart w:id="33" w:name="_Toc86137176"/>
    </w:p>
    <w:p w:rsidR="00503C9A" w:rsidRPr="00F20951" w:rsidRDefault="008C6CF9" w:rsidP="00503C9A">
      <w:pPr>
        <w:pStyle w:val="Heading3"/>
        <w:numPr>
          <w:ilvl w:val="0"/>
          <w:numId w:val="0"/>
        </w:numPr>
        <w:ind w:left="737" w:hanging="737"/>
        <w:rPr>
          <w:lang w:val="ro-RO"/>
        </w:rPr>
      </w:pPr>
      <w:r w:rsidRPr="002D66F4">
        <w:rPr>
          <w:b/>
        </w:rPr>
        <w:t xml:space="preserve">1.1.3. </w:t>
      </w:r>
      <w:proofErr w:type="spellStart"/>
      <w:r w:rsidR="00F20951" w:rsidRPr="002D66F4">
        <w:rPr>
          <w:b/>
        </w:rPr>
        <w:t>Nevoile</w:t>
      </w:r>
      <w:proofErr w:type="spellEnd"/>
      <w:r w:rsidR="00F20951" w:rsidRPr="00CE1818">
        <w:rPr>
          <w:b/>
        </w:rPr>
        <w:t xml:space="preserve"> la care </w:t>
      </w:r>
      <w:proofErr w:type="spellStart"/>
      <w:r w:rsidR="00F20951" w:rsidRPr="00CE1818">
        <w:rPr>
          <w:b/>
        </w:rPr>
        <w:t>răspunde</w:t>
      </w:r>
      <w:proofErr w:type="spellEnd"/>
      <w:r w:rsidR="00F20951" w:rsidRPr="00CE1818">
        <w:rPr>
          <w:b/>
        </w:rPr>
        <w:t xml:space="preserve"> </w:t>
      </w:r>
      <w:proofErr w:type="spellStart"/>
      <w:r w:rsidR="00F20951" w:rsidRPr="00CE1818">
        <w:rPr>
          <w:b/>
        </w:rPr>
        <w:t>intervenția</w:t>
      </w:r>
      <w:proofErr w:type="spellEnd"/>
      <w:r w:rsidR="00F20951" w:rsidRPr="00CE1818">
        <w:rPr>
          <w:b/>
        </w:rPr>
        <w:t xml:space="preserve"> </w:t>
      </w:r>
      <w:proofErr w:type="spellStart"/>
      <w:r w:rsidR="00F20951" w:rsidRPr="00CE1818">
        <w:rPr>
          <w:b/>
        </w:rPr>
        <w:t>sau</w:t>
      </w:r>
      <w:proofErr w:type="spellEnd"/>
      <w:r w:rsidR="00F20951" w:rsidRPr="00CE1818">
        <w:rPr>
          <w:b/>
        </w:rPr>
        <w:t xml:space="preserve"> </w:t>
      </w:r>
      <w:proofErr w:type="spellStart"/>
      <w:r w:rsidR="00F20951" w:rsidRPr="00CE1818">
        <w:rPr>
          <w:b/>
        </w:rPr>
        <w:t>abordate</w:t>
      </w:r>
      <w:proofErr w:type="spellEnd"/>
      <w:r w:rsidR="00F20951" w:rsidRPr="00CE1818">
        <w:rPr>
          <w:b/>
        </w:rPr>
        <w:t xml:space="preserve"> </w:t>
      </w:r>
      <w:proofErr w:type="spellStart"/>
      <w:r w:rsidR="00F20951" w:rsidRPr="00CE1818">
        <w:rPr>
          <w:b/>
        </w:rPr>
        <w:t>prin</w:t>
      </w:r>
      <w:proofErr w:type="spellEnd"/>
      <w:r w:rsidR="00F20951" w:rsidRPr="00CE1818">
        <w:rPr>
          <w:b/>
        </w:rPr>
        <w:t xml:space="preserve"> </w:t>
      </w:r>
      <w:proofErr w:type="spellStart"/>
      <w:r w:rsidR="00F20951" w:rsidRPr="00CE1818">
        <w:rPr>
          <w:b/>
        </w:rPr>
        <w:t>această</w:t>
      </w:r>
      <w:proofErr w:type="spellEnd"/>
      <w:r w:rsidR="00F20951" w:rsidRPr="00CE1818">
        <w:rPr>
          <w:b/>
        </w:rPr>
        <w:t xml:space="preserve"> </w:t>
      </w:r>
      <w:proofErr w:type="spellStart"/>
      <w:r w:rsidR="00F20951" w:rsidRPr="00CE1818">
        <w:rPr>
          <w:b/>
        </w:rPr>
        <w:t>intervenție</w:t>
      </w:r>
      <w:proofErr w:type="spellEnd"/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2524F0" w:rsidRPr="00464FB0" w:rsidRDefault="00464FB0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eastAsia="Trebuchet MS"/>
          <w:lang w:val="ro-RO"/>
        </w:rPr>
      </w:pPr>
      <w:r>
        <w:rPr>
          <w:bCs/>
          <w:iCs/>
          <w:noProof/>
          <w:color w:val="000000"/>
          <w:lang w:val="ro-RO" w:eastAsia="ro-RO"/>
        </w:rPr>
        <w:t xml:space="preserve">- </w:t>
      </w:r>
      <w:r w:rsidR="002524F0" w:rsidRPr="00464FB0">
        <w:rPr>
          <w:bCs/>
          <w:iCs/>
          <w:noProof/>
          <w:color w:val="000000"/>
          <w:lang w:val="ro-RO" w:eastAsia="ro-RO"/>
        </w:rPr>
        <w:t xml:space="preserve">Nevoia de creștere a gradului de instruire a fermierilor, </w:t>
      </w:r>
      <w:r w:rsidR="002524F0" w:rsidRPr="00464FB0">
        <w:rPr>
          <w:iCs/>
          <w:noProof/>
          <w:color w:val="000000"/>
          <w:lang w:val="ro-RO"/>
        </w:rPr>
        <w:t>prin îmbunătățirea competențelor, cunoștințelor de bază ale acestora</w:t>
      </w:r>
      <w:r w:rsidR="002524F0" w:rsidRPr="00464FB0">
        <w:rPr>
          <w:lang w:val="ro-RO"/>
        </w:rPr>
        <w:t xml:space="preserve"> </w:t>
      </w:r>
      <w:r w:rsidR="002524F0" w:rsidRPr="00464FB0">
        <w:rPr>
          <w:iCs/>
          <w:noProof/>
          <w:color w:val="000000"/>
          <w:lang w:val="ro-RO"/>
        </w:rPr>
        <w:t>prin educație non-formală, informală și pe tot parcursul vieții</w:t>
      </w:r>
      <w:r w:rsidR="002524F0" w:rsidRPr="00464FB0">
        <w:rPr>
          <w:rFonts w:eastAsia="Arial"/>
          <w:color w:val="000000"/>
          <w:lang w:val="ro-RO"/>
        </w:rPr>
        <w:t xml:space="preserve"> și </w:t>
      </w:r>
      <w:r w:rsidR="002524F0" w:rsidRPr="00464FB0">
        <w:rPr>
          <w:rFonts w:eastAsia="Trebuchet MS"/>
          <w:lang w:val="ro-RO"/>
        </w:rPr>
        <w:t>dobândirea de cunoștințe necesare fermierilor pentru aplicarea metodelor agricole durabile și pentru</w:t>
      </w:r>
      <w:r w:rsidRPr="00464FB0">
        <w:rPr>
          <w:rFonts w:eastAsia="Trebuchet MS"/>
          <w:b/>
          <w:i/>
          <w:lang w:val="ro-RO"/>
        </w:rPr>
        <w:t xml:space="preserve"> </w:t>
      </w:r>
      <w:r w:rsidRPr="00464FB0">
        <w:rPr>
          <w:rFonts w:eastAsia="Trebuchet MS"/>
          <w:i/>
          <w:lang w:val="ro-RO"/>
        </w:rPr>
        <w:t>adaptarea la condițiile de mediu și conformarea la condiționalități.</w:t>
      </w:r>
      <w:r w:rsidR="002524F0" w:rsidRPr="00464FB0">
        <w:rPr>
          <w:rFonts w:eastAsia="Trebuchet MS"/>
          <w:lang w:val="ro-RO"/>
        </w:rPr>
        <w:t xml:space="preserve"> </w:t>
      </w:r>
    </w:p>
    <w:p w:rsidR="00464FB0" w:rsidRPr="00464FB0" w:rsidRDefault="00464FB0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eastAsia="Trebuchet MS"/>
          <w:lang w:val="ro-RO"/>
        </w:rPr>
      </w:pPr>
      <w:r w:rsidRPr="00464FB0">
        <w:rPr>
          <w:bCs/>
          <w:iCs/>
          <w:noProof/>
          <w:color w:val="000000" w:themeColor="text1"/>
          <w:lang w:val="ro-RO" w:eastAsia="ro-RO"/>
        </w:rPr>
        <w:t>- Nevoia de dezvoltare a unui sistem de consiliere public/privat</w:t>
      </w:r>
      <w:r w:rsidRPr="00464FB0">
        <w:rPr>
          <w:rFonts w:eastAsia="Arial"/>
          <w:color w:val="000000"/>
          <w:lang w:val="ro-RO"/>
        </w:rPr>
        <w:t xml:space="preserve"> și </w:t>
      </w:r>
      <w:r w:rsidRPr="00464FB0">
        <w:rPr>
          <w:rFonts w:eastAsia="Trebuchet MS"/>
          <w:lang w:val="ro-RO"/>
        </w:rPr>
        <w:t>furnizarea de servicii de consiliere și consultanță agricolă adaptate nevoilor fermierilor de a furniza servicii de mediu și de a se adapta la condițiile de mediu și condiționalități.</w:t>
      </w:r>
    </w:p>
    <w:p w:rsidR="00B043FD" w:rsidRPr="00464FB0" w:rsidRDefault="00464FB0" w:rsidP="00464FB0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eastAsia="Trebuchet MS"/>
          <w:lang w:val="ro-RO"/>
        </w:rPr>
      </w:pPr>
      <w:r w:rsidRPr="00464FB0">
        <w:rPr>
          <w:bCs/>
          <w:iCs/>
          <w:color w:val="000000" w:themeColor="text1"/>
          <w:lang w:val="ro-RO" w:eastAsia="ro-RO"/>
        </w:rPr>
        <w:t xml:space="preserve">- Creșterea numărului </w:t>
      </w:r>
      <w:proofErr w:type="spellStart"/>
      <w:r w:rsidRPr="00464FB0">
        <w:rPr>
          <w:bCs/>
          <w:iCs/>
          <w:color w:val="000000" w:themeColor="text1"/>
          <w:lang w:val="ro-RO" w:eastAsia="ro-RO"/>
        </w:rPr>
        <w:t>şi</w:t>
      </w:r>
      <w:proofErr w:type="spellEnd"/>
      <w:r w:rsidRPr="00464FB0">
        <w:rPr>
          <w:bCs/>
          <w:iCs/>
          <w:color w:val="000000" w:themeColor="text1"/>
          <w:lang w:val="ro-RO" w:eastAsia="ro-RO"/>
        </w:rPr>
        <w:t xml:space="preserve"> volumului de produse cu valoare adăugată mare, a produselor certificate prin scheme de calitate, a produselor cu un impact redus asupra mediului înconjurător și promovarea produselor obținute prin metode extensive.</w:t>
      </w:r>
      <w:bookmarkStart w:id="34" w:name="_Toc77173489"/>
      <w:bookmarkStart w:id="35" w:name="_Toc77675083"/>
      <w:bookmarkStart w:id="36" w:name="_Toc78293383"/>
      <w:bookmarkStart w:id="37" w:name="_Toc78296326"/>
      <w:bookmarkStart w:id="38" w:name="_Toc78379331"/>
      <w:bookmarkStart w:id="39" w:name="_Toc78384983"/>
      <w:bookmarkStart w:id="40" w:name="_Toc78389843"/>
      <w:bookmarkStart w:id="41" w:name="_Toc81568680"/>
      <w:bookmarkStart w:id="42" w:name="_Toc81569468"/>
      <w:bookmarkStart w:id="43" w:name="_Toc81572453"/>
      <w:bookmarkStart w:id="44" w:name="_Toc86137177"/>
    </w:p>
    <w:p w:rsidR="00B043FD" w:rsidRPr="008C6CF9" w:rsidRDefault="00B043FD" w:rsidP="00B525B7">
      <w:pPr>
        <w:pStyle w:val="Heading3"/>
        <w:numPr>
          <w:ilvl w:val="0"/>
          <w:numId w:val="0"/>
        </w:numPr>
      </w:pPr>
    </w:p>
    <w:p w:rsidR="00802753" w:rsidRPr="002D66F4" w:rsidRDefault="008C6CF9" w:rsidP="00B525B7">
      <w:pPr>
        <w:pStyle w:val="Heading3"/>
        <w:numPr>
          <w:ilvl w:val="0"/>
          <w:numId w:val="0"/>
        </w:numPr>
        <w:rPr>
          <w:b/>
        </w:rPr>
      </w:pPr>
      <w:r w:rsidRPr="002D66F4">
        <w:rPr>
          <w:b/>
        </w:rPr>
        <w:t xml:space="preserve">1.1.4. </w:t>
      </w:r>
      <w:proofErr w:type="spellStart"/>
      <w:r w:rsidR="00AD13C8" w:rsidRPr="002D66F4">
        <w:rPr>
          <w:b/>
        </w:rPr>
        <w:t>Indicatori</w:t>
      </w:r>
      <w:proofErr w:type="spellEnd"/>
      <w:r w:rsidR="00AD13C8" w:rsidRPr="002D66F4">
        <w:rPr>
          <w:b/>
        </w:rPr>
        <w:t xml:space="preserve"> de </w:t>
      </w:r>
      <w:proofErr w:type="spellStart"/>
      <w:r w:rsidR="00AD13C8" w:rsidRPr="002D66F4">
        <w:rPr>
          <w:b/>
        </w:rPr>
        <w:t>rezultat</w:t>
      </w:r>
      <w:proofErr w:type="spellEnd"/>
      <w:r w:rsidR="00AD13C8" w:rsidRPr="002D66F4">
        <w:rPr>
          <w:b/>
        </w:rPr>
        <w:t xml:space="preserve"> 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="00631440" w:rsidRPr="002D66F4">
        <w:rPr>
          <w:b/>
        </w:rPr>
        <w:t xml:space="preserve"> </w:t>
      </w:r>
    </w:p>
    <w:p w:rsidR="00802753" w:rsidRDefault="006B6404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22661D">
        <w:rPr>
          <w:b/>
          <w:noProof/>
        </w:rPr>
        <w:t>R.1</w:t>
      </w:r>
      <w:r w:rsidR="00B525B7">
        <w:rPr>
          <w:noProof/>
        </w:rPr>
        <w:t xml:space="preserve"> </w:t>
      </w:r>
      <w:r>
        <w:rPr>
          <w:noProof/>
        </w:rPr>
        <w:t>Îmbunătățirea performanțelor cu ajutorul cunoștințelor și al inovării</w:t>
      </w:r>
      <w:r w:rsidR="00AF6FA1">
        <w:rPr>
          <w:noProof/>
        </w:rPr>
        <w:t>:</w:t>
      </w:r>
      <w:r>
        <w:rPr>
          <w:noProof/>
        </w:rPr>
        <w:t xml:space="preserve"> </w:t>
      </w:r>
      <w:r w:rsidR="00AF6FA1">
        <w:rPr>
          <w:noProof/>
        </w:rPr>
        <w:t>n</w:t>
      </w:r>
      <w:r w:rsidR="0089627E">
        <w:rPr>
          <w:noProof/>
        </w:rPr>
        <w:t>umărul persoanelor care beneficiază de consiliere, formare, schimb de cunoștințe sau care participă la grupuri</w:t>
      </w:r>
      <w:r w:rsidR="00AF6FA1">
        <w:rPr>
          <w:noProof/>
        </w:rPr>
        <w:t>l</w:t>
      </w:r>
      <w:r w:rsidR="0089627E">
        <w:rPr>
          <w:noProof/>
        </w:rPr>
        <w:t>e operaționale</w:t>
      </w:r>
      <w:r w:rsidR="00AF6FA1">
        <w:rPr>
          <w:noProof/>
        </w:rPr>
        <w:t xml:space="preserve"> din cadrul P</w:t>
      </w:r>
      <w:r w:rsidR="0089627E">
        <w:rPr>
          <w:noProof/>
        </w:rPr>
        <w:t>arteneriatului european pentru inovare</w:t>
      </w:r>
      <w:r w:rsidR="00AF6FA1">
        <w:rPr>
          <w:noProof/>
        </w:rPr>
        <w:t>(</w:t>
      </w:r>
      <w:r w:rsidR="0089627E">
        <w:rPr>
          <w:noProof/>
        </w:rPr>
        <w:t>PEI</w:t>
      </w:r>
      <w:r w:rsidR="00AF6FA1">
        <w:rPr>
          <w:noProof/>
        </w:rPr>
        <w:t>)</w:t>
      </w:r>
      <w:r w:rsidR="0089627E">
        <w:rPr>
          <w:noProof/>
        </w:rPr>
        <w:t xml:space="preserve"> care beneficiază de sprijin PAC pentru îmbunătățirea performanței durabile economice, sociale, în materie de mediu, climă și eficiență a utilizării resu</w:t>
      </w:r>
      <w:r w:rsidR="00CA42C5">
        <w:rPr>
          <w:noProof/>
        </w:rPr>
        <w:t>rselor.</w:t>
      </w:r>
    </w:p>
    <w:p w:rsidR="00802753" w:rsidRPr="00CE1818" w:rsidRDefault="00B525B7" w:rsidP="00AD13C8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45" w:name="_Toc77173490"/>
      <w:bookmarkStart w:id="46" w:name="_Toc77675084"/>
      <w:bookmarkStart w:id="47" w:name="_Toc78293384"/>
      <w:bookmarkStart w:id="48" w:name="_Toc78296327"/>
      <w:bookmarkStart w:id="49" w:name="_Toc78379332"/>
      <w:bookmarkStart w:id="50" w:name="_Toc78384984"/>
      <w:bookmarkStart w:id="51" w:name="_Toc78389844"/>
      <w:bookmarkStart w:id="52" w:name="_Toc81568681"/>
      <w:bookmarkStart w:id="53" w:name="_Toc81569469"/>
      <w:bookmarkStart w:id="54" w:name="_Toc81572454"/>
      <w:bookmarkStart w:id="55" w:name="_Toc86137178"/>
      <w:r>
        <w:t xml:space="preserve">            </w:t>
      </w:r>
      <w:r w:rsidR="008C6CF9" w:rsidRPr="00CE1818">
        <w:rPr>
          <w:b/>
        </w:rPr>
        <w:t xml:space="preserve">1.1.5 </w:t>
      </w:r>
      <w:proofErr w:type="spellStart"/>
      <w:r w:rsidRPr="00CE1818">
        <w:rPr>
          <w:b/>
        </w:rPr>
        <w:t>Descrierea</w:t>
      </w:r>
      <w:proofErr w:type="spellEnd"/>
      <w:r w:rsidRPr="00CE1818">
        <w:rPr>
          <w:b/>
        </w:rPr>
        <w:t xml:space="preserve"> </w:t>
      </w:r>
      <w:proofErr w:type="spellStart"/>
      <w:r w:rsidRPr="00CE1818">
        <w:rPr>
          <w:b/>
        </w:rPr>
        <w:t>cerințelor</w:t>
      </w:r>
      <w:proofErr w:type="spellEnd"/>
      <w:r w:rsidRPr="00CE1818">
        <w:rPr>
          <w:b/>
        </w:rPr>
        <w:t xml:space="preserve"> de </w:t>
      </w:r>
      <w:proofErr w:type="spellStart"/>
      <w:r w:rsidRPr="00CE1818">
        <w:rPr>
          <w:b/>
        </w:rPr>
        <w:t>intervenție</w:t>
      </w:r>
      <w:proofErr w:type="spellEnd"/>
      <w:r w:rsidRPr="00CE1818">
        <w:rPr>
          <w:b/>
        </w:rPr>
        <w:t xml:space="preserve"> care </w:t>
      </w:r>
      <w:proofErr w:type="spellStart"/>
      <w:r w:rsidRPr="00CE1818">
        <w:rPr>
          <w:b/>
        </w:rPr>
        <w:t>asigură</w:t>
      </w:r>
      <w:proofErr w:type="spellEnd"/>
      <w:r w:rsidRPr="00CE1818">
        <w:rPr>
          <w:b/>
        </w:rPr>
        <w:t xml:space="preserve"> o </w:t>
      </w:r>
      <w:proofErr w:type="spellStart"/>
      <w:r w:rsidRPr="00CE1818">
        <w:rPr>
          <w:b/>
        </w:rPr>
        <w:t>contribuție</w:t>
      </w:r>
      <w:proofErr w:type="spellEnd"/>
      <w:r w:rsidRPr="00CE1818">
        <w:rPr>
          <w:b/>
        </w:rPr>
        <w:t xml:space="preserve"> </w:t>
      </w:r>
      <w:proofErr w:type="spellStart"/>
      <w:r w:rsidRPr="00CE1818">
        <w:rPr>
          <w:b/>
        </w:rPr>
        <w:t>e</w:t>
      </w:r>
      <w:r w:rsidR="00CE1818">
        <w:rPr>
          <w:b/>
        </w:rPr>
        <w:t>ficace</w:t>
      </w:r>
      <w:proofErr w:type="spellEnd"/>
      <w:r w:rsidR="00CE1818">
        <w:rPr>
          <w:b/>
        </w:rPr>
        <w:t xml:space="preserve"> </w:t>
      </w:r>
      <w:proofErr w:type="spellStart"/>
      <w:r w:rsidR="00CE1818">
        <w:rPr>
          <w:b/>
        </w:rPr>
        <w:t>sau</w:t>
      </w:r>
      <w:proofErr w:type="spellEnd"/>
      <w:r w:rsidR="00CE1818">
        <w:rPr>
          <w:b/>
        </w:rPr>
        <w:t xml:space="preserve"> </w:t>
      </w:r>
      <w:proofErr w:type="spellStart"/>
      <w:r w:rsidR="00CE1818">
        <w:rPr>
          <w:b/>
        </w:rPr>
        <w:t>efectiva</w:t>
      </w:r>
      <w:proofErr w:type="spellEnd"/>
      <w:r w:rsidR="00CE1818">
        <w:rPr>
          <w:b/>
        </w:rPr>
        <w:t xml:space="preserve"> la </w:t>
      </w:r>
      <w:proofErr w:type="spellStart"/>
      <w:r w:rsidR="00CE1818">
        <w:rPr>
          <w:b/>
        </w:rPr>
        <w:t>punerea</w:t>
      </w:r>
      <w:proofErr w:type="spellEnd"/>
      <w:r w:rsidR="00CE1818">
        <w:rPr>
          <w:b/>
        </w:rPr>
        <w:t xml:space="preserve"> </w:t>
      </w:r>
      <w:proofErr w:type="spellStart"/>
      <w:r w:rsidR="00CE1818">
        <w:rPr>
          <w:b/>
        </w:rPr>
        <w:t>î</w:t>
      </w:r>
      <w:r w:rsidRPr="00CE1818">
        <w:rPr>
          <w:b/>
        </w:rPr>
        <w:t>n</w:t>
      </w:r>
      <w:proofErr w:type="spellEnd"/>
      <w:r w:rsidRPr="00CE1818">
        <w:rPr>
          <w:b/>
        </w:rPr>
        <w:t xml:space="preserve"> </w:t>
      </w:r>
      <w:proofErr w:type="spellStart"/>
      <w:r w:rsidRPr="00CE1818">
        <w:rPr>
          <w:b/>
        </w:rPr>
        <w:t>aplicare</w:t>
      </w:r>
      <w:proofErr w:type="spellEnd"/>
      <w:r w:rsidR="00AD13C8" w:rsidRPr="00CE1818">
        <w:rPr>
          <w:b/>
        </w:rPr>
        <w:t xml:space="preserve"> 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B525B7" w:rsidRPr="00BB4018" w:rsidRDefault="00B525B7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BB4018">
        <w:rPr>
          <w:color w:val="000000" w:themeColor="text1"/>
        </w:rPr>
        <w:t>Obiectivul</w:t>
      </w:r>
      <w:proofErr w:type="spellEnd"/>
      <w:r w:rsidRPr="00BB4018">
        <w:rPr>
          <w:color w:val="000000" w:themeColor="text1"/>
        </w:rPr>
        <w:t xml:space="preserve"> </w:t>
      </w:r>
      <w:r w:rsidR="00C26229" w:rsidRPr="00BB4018">
        <w:rPr>
          <w:color w:val="000000" w:themeColor="text1"/>
          <w:lang w:val="ro-RO"/>
        </w:rPr>
        <w:t xml:space="preserve">intervenției </w:t>
      </w:r>
      <w:proofErr w:type="gramStart"/>
      <w:r w:rsidR="00C26229" w:rsidRPr="00BB4018">
        <w:rPr>
          <w:color w:val="000000" w:themeColor="text1"/>
          <w:lang w:val="ro-RO"/>
        </w:rPr>
        <w:t>este</w:t>
      </w:r>
      <w:proofErr w:type="gramEnd"/>
      <w:r w:rsidR="00C26229" w:rsidRPr="00BB4018">
        <w:rPr>
          <w:color w:val="000000" w:themeColor="text1"/>
          <w:lang w:val="ro-RO"/>
        </w:rPr>
        <w:t xml:space="preserve"> </w:t>
      </w:r>
      <w:r w:rsidR="002D688B" w:rsidRPr="00BB4018">
        <w:rPr>
          <w:noProof/>
          <w:color w:val="000000" w:themeColor="text1"/>
          <w:lang w:val="ro-RO"/>
        </w:rPr>
        <w:t>î</w:t>
      </w:r>
      <w:r w:rsidR="002D688B" w:rsidRPr="00BB4018">
        <w:rPr>
          <w:noProof/>
          <w:color w:val="000000" w:themeColor="text1"/>
        </w:rPr>
        <w:t>mbunătățirea performanțelor cu ajutorul cunoștințelor și al inovării: numărul persoanelor care beneficiază de consiliere, formare, schimb de cunoștințe pentru îmbunătățirea performanței durabile economice, sociale</w:t>
      </w:r>
      <w:r w:rsidR="00C26229" w:rsidRPr="00BB4018">
        <w:rPr>
          <w:color w:val="000000" w:themeColor="text1"/>
        </w:rPr>
        <w:t>.</w:t>
      </w:r>
    </w:p>
    <w:p w:rsidR="002D688B" w:rsidRPr="00FA63C3" w:rsidRDefault="002D688B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  <w:lang w:val="ro-RO" w:eastAsia="ro-RO"/>
        </w:rPr>
      </w:pPr>
      <w:r w:rsidRPr="00BB4018">
        <w:rPr>
          <w:noProof/>
          <w:color w:val="000000" w:themeColor="text1"/>
          <w:lang w:val="ro-RO" w:eastAsia="ro-RO"/>
        </w:rPr>
        <w:t xml:space="preserve">Îmbunătăţirea nivelului de cunoştinţe şi aptitudini a fermierilor va contribui la restructurarea/modernizarea fermelor, diversificarea gamei de produse, orientarea către piaţă a </w:t>
      </w:r>
      <w:r w:rsidRPr="00FA63C3">
        <w:rPr>
          <w:noProof/>
          <w:color w:val="000000" w:themeColor="text1"/>
          <w:lang w:val="ro-RO" w:eastAsia="ro-RO"/>
        </w:rPr>
        <w:t>fermelor, adoptarea de tehnologii inovative şi bune practici.</w:t>
      </w:r>
    </w:p>
    <w:p w:rsidR="00DD7416" w:rsidRPr="00FA63C3" w:rsidRDefault="00C844B9" w:rsidP="0044116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FA63C3">
        <w:rPr>
          <w:color w:val="000000" w:themeColor="text1"/>
        </w:rPr>
        <w:lastRenderedPageBreak/>
        <w:t>Totodată</w:t>
      </w:r>
      <w:proofErr w:type="spellEnd"/>
      <w:r w:rsidRPr="00FA63C3">
        <w:rPr>
          <w:color w:val="000000" w:themeColor="text1"/>
        </w:rPr>
        <w:t xml:space="preserve">, </w:t>
      </w:r>
      <w:proofErr w:type="spellStart"/>
      <w:r w:rsidRPr="00FA63C3">
        <w:rPr>
          <w:color w:val="000000" w:themeColor="text1"/>
        </w:rPr>
        <w:t>acest</w:t>
      </w:r>
      <w:proofErr w:type="spellEnd"/>
      <w:r w:rsidRPr="00FA63C3">
        <w:rPr>
          <w:color w:val="000000" w:themeColor="text1"/>
        </w:rPr>
        <w:t xml:space="preserve"> tip de </w:t>
      </w:r>
      <w:proofErr w:type="spellStart"/>
      <w:r w:rsidRPr="00FA63C3">
        <w:rPr>
          <w:color w:val="000000" w:themeColor="text1"/>
        </w:rPr>
        <w:t>intervenție</w:t>
      </w:r>
      <w:proofErr w:type="spellEnd"/>
      <w:r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prin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promovarea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produselor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proofErr w:type="gramStart"/>
      <w:r w:rsidRPr="00FA63C3">
        <w:rPr>
          <w:color w:val="000000" w:themeColor="text1"/>
        </w:rPr>
        <w:t>va</w:t>
      </w:r>
      <w:proofErr w:type="spellEnd"/>
      <w:proofErr w:type="gramEnd"/>
      <w:r w:rsidRPr="00FA63C3">
        <w:rPr>
          <w:color w:val="000000" w:themeColor="text1"/>
        </w:rPr>
        <w:t xml:space="preserve"> conduce </w:t>
      </w:r>
      <w:r w:rsidR="00FA63C3" w:rsidRPr="00FA63C3">
        <w:rPr>
          <w:color w:val="000000" w:themeColor="text1"/>
        </w:rPr>
        <w:t xml:space="preserve">la o </w:t>
      </w:r>
      <w:proofErr w:type="spellStart"/>
      <w:r w:rsidR="00FA63C3" w:rsidRPr="00FA63C3">
        <w:rPr>
          <w:color w:val="000000" w:themeColor="text1"/>
        </w:rPr>
        <w:t>mai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eficientă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valorificare</w:t>
      </w:r>
      <w:proofErr w:type="spellEnd"/>
      <w:r w:rsidR="00FA63C3" w:rsidRPr="00FA63C3">
        <w:rPr>
          <w:color w:val="000000" w:themeColor="text1"/>
        </w:rPr>
        <w:t>,</w:t>
      </w:r>
      <w:r w:rsidR="00FA7A3A">
        <w:rPr>
          <w:color w:val="000000" w:themeColor="text1"/>
        </w:rPr>
        <w:t xml:space="preserve"> </w:t>
      </w:r>
      <w:r w:rsidR="00FA63C3" w:rsidRPr="00FA63C3">
        <w:rPr>
          <w:color w:val="000000" w:themeColor="text1"/>
        </w:rPr>
        <w:t xml:space="preserve">o </w:t>
      </w:r>
      <w:proofErr w:type="spellStart"/>
      <w:r w:rsidR="00FA63C3" w:rsidRPr="00FA63C3">
        <w:rPr>
          <w:color w:val="000000" w:themeColor="text1"/>
        </w:rPr>
        <w:t>orientare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mai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bună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către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piață</w:t>
      </w:r>
      <w:proofErr w:type="spellEnd"/>
      <w:r w:rsidR="00FA63C3" w:rsidRPr="00FA63C3">
        <w:rPr>
          <w:color w:val="000000" w:themeColor="text1"/>
        </w:rPr>
        <w:t xml:space="preserve">, </w:t>
      </w:r>
      <w:proofErr w:type="spellStart"/>
      <w:r w:rsidR="00FA63C3" w:rsidRPr="00FA63C3">
        <w:rPr>
          <w:color w:val="000000" w:themeColor="text1"/>
        </w:rPr>
        <w:t>sporirea</w:t>
      </w:r>
      <w:proofErr w:type="spellEnd"/>
      <w:r w:rsidR="00FA63C3" w:rsidRPr="00FA63C3">
        <w:rPr>
          <w:color w:val="000000" w:themeColor="text1"/>
        </w:rPr>
        <w:t xml:space="preserve"> </w:t>
      </w:r>
      <w:proofErr w:type="spellStart"/>
      <w:r w:rsidR="00FA63C3" w:rsidRPr="00FA63C3">
        <w:rPr>
          <w:color w:val="000000" w:themeColor="text1"/>
        </w:rPr>
        <w:t>competitivității</w:t>
      </w:r>
      <w:proofErr w:type="spellEnd"/>
      <w:r w:rsidR="00FA63C3" w:rsidRPr="00FA63C3">
        <w:rPr>
          <w:color w:val="000000" w:themeColor="text1"/>
        </w:rPr>
        <w:t>.</w:t>
      </w:r>
    </w:p>
    <w:p w:rsidR="002F40E8" w:rsidRDefault="007716A3" w:rsidP="0044116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i/>
          <w:color w:val="000000" w:themeColor="text1"/>
        </w:rPr>
      </w:pPr>
      <w:proofErr w:type="spellStart"/>
      <w:r w:rsidRPr="00102015">
        <w:rPr>
          <w:color w:val="000000" w:themeColor="text1"/>
        </w:rPr>
        <w:t>Acțiunile</w:t>
      </w:r>
      <w:proofErr w:type="spellEnd"/>
      <w:r w:rsidRPr="00102015">
        <w:rPr>
          <w:color w:val="000000" w:themeColor="text1"/>
        </w:rPr>
        <w:t xml:space="preserve"> </w:t>
      </w:r>
      <w:proofErr w:type="spellStart"/>
      <w:r w:rsidRPr="00102015">
        <w:rPr>
          <w:color w:val="000000" w:themeColor="text1"/>
        </w:rPr>
        <w:t>eligib</w:t>
      </w:r>
      <w:r w:rsidR="00CE1818" w:rsidRPr="00102015">
        <w:rPr>
          <w:color w:val="000000" w:themeColor="text1"/>
        </w:rPr>
        <w:t>ile</w:t>
      </w:r>
      <w:proofErr w:type="spellEnd"/>
      <w:r w:rsidR="00CE1818" w:rsidRPr="00102015">
        <w:rPr>
          <w:color w:val="000000" w:themeColor="text1"/>
        </w:rPr>
        <w:t xml:space="preserve"> </w:t>
      </w:r>
      <w:proofErr w:type="spellStart"/>
      <w:r w:rsidR="00CE1818" w:rsidRPr="00102015">
        <w:rPr>
          <w:color w:val="000000" w:themeColor="text1"/>
        </w:rPr>
        <w:t>sunt</w:t>
      </w:r>
      <w:proofErr w:type="spellEnd"/>
      <w:r w:rsidR="00CE1818" w:rsidRPr="00102015">
        <w:rPr>
          <w:color w:val="000000" w:themeColor="text1"/>
        </w:rPr>
        <w:t xml:space="preserve"> </w:t>
      </w:r>
      <w:proofErr w:type="spellStart"/>
      <w:r w:rsidR="00CE1818" w:rsidRPr="00102015">
        <w:rPr>
          <w:color w:val="000000" w:themeColor="text1"/>
        </w:rPr>
        <w:t>cele</w:t>
      </w:r>
      <w:proofErr w:type="spellEnd"/>
      <w:r w:rsidR="00CE1818" w:rsidRPr="00102015">
        <w:rPr>
          <w:color w:val="000000" w:themeColor="text1"/>
        </w:rPr>
        <w:t xml:space="preserve"> </w:t>
      </w:r>
      <w:proofErr w:type="spellStart"/>
      <w:r w:rsidR="00CE1818" w:rsidRPr="00102015">
        <w:rPr>
          <w:color w:val="000000" w:themeColor="text1"/>
        </w:rPr>
        <w:t>prevăzute</w:t>
      </w:r>
      <w:proofErr w:type="spellEnd"/>
      <w:r w:rsidR="00CE1818" w:rsidRPr="00102015">
        <w:rPr>
          <w:color w:val="000000" w:themeColor="text1"/>
        </w:rPr>
        <w:t xml:space="preserve"> </w:t>
      </w:r>
      <w:proofErr w:type="spellStart"/>
      <w:r w:rsidR="00CE1818" w:rsidRPr="00102015">
        <w:rPr>
          <w:color w:val="000000" w:themeColor="text1"/>
        </w:rPr>
        <w:t>î</w:t>
      </w:r>
      <w:r w:rsidR="0044116B" w:rsidRPr="00102015">
        <w:rPr>
          <w:color w:val="000000" w:themeColor="text1"/>
        </w:rPr>
        <w:t>n</w:t>
      </w:r>
      <w:proofErr w:type="spellEnd"/>
      <w:r w:rsidR="0044116B" w:rsidRPr="00102015">
        <w:rPr>
          <w:color w:val="000000" w:themeColor="text1"/>
        </w:rPr>
        <w:t xml:space="preserve"> </w:t>
      </w:r>
      <w:proofErr w:type="spellStart"/>
      <w:r w:rsidR="0044116B" w:rsidRPr="00102015">
        <w:rPr>
          <w:color w:val="000000" w:themeColor="text1"/>
        </w:rPr>
        <w:t>Anexa</w:t>
      </w:r>
      <w:proofErr w:type="spellEnd"/>
      <w:r w:rsidR="0044116B" w:rsidRPr="00102015">
        <w:rPr>
          <w:color w:val="000000" w:themeColor="text1"/>
        </w:rPr>
        <w:t xml:space="preserve"> II</w:t>
      </w:r>
      <w:r w:rsidR="00A968B3" w:rsidRPr="00102015">
        <w:rPr>
          <w:color w:val="000000" w:themeColor="text1"/>
        </w:rPr>
        <w:t>I</w:t>
      </w:r>
      <w:r w:rsidR="0044116B" w:rsidRPr="00102015">
        <w:rPr>
          <w:color w:val="000000" w:themeColor="text1"/>
        </w:rPr>
        <w:t xml:space="preserve"> </w:t>
      </w:r>
      <w:r w:rsidR="004042C8" w:rsidRPr="00102015">
        <w:rPr>
          <w:i/>
          <w:color w:val="000000" w:themeColor="text1"/>
        </w:rPr>
        <w:t xml:space="preserve">– </w:t>
      </w:r>
      <w:proofErr w:type="spellStart"/>
      <w:r w:rsidR="004042C8" w:rsidRPr="00102015">
        <w:rPr>
          <w:i/>
          <w:color w:val="000000" w:themeColor="text1"/>
        </w:rPr>
        <w:t>Lista</w:t>
      </w:r>
      <w:proofErr w:type="spellEnd"/>
      <w:r w:rsidR="004042C8" w:rsidRPr="00102015">
        <w:rPr>
          <w:i/>
          <w:color w:val="000000" w:themeColor="text1"/>
        </w:rPr>
        <w:t xml:space="preserve"> </w:t>
      </w:r>
      <w:proofErr w:type="spellStart"/>
      <w:r w:rsidR="004042C8" w:rsidRPr="00102015">
        <w:rPr>
          <w:i/>
          <w:color w:val="000000" w:themeColor="text1"/>
        </w:rPr>
        <w:t>neexhaustivă</w:t>
      </w:r>
      <w:proofErr w:type="spellEnd"/>
      <w:r w:rsidR="004042C8" w:rsidRPr="00102015">
        <w:rPr>
          <w:i/>
          <w:color w:val="000000" w:themeColor="text1"/>
        </w:rPr>
        <w:t xml:space="preserve"> a </w:t>
      </w:r>
      <w:proofErr w:type="spellStart"/>
      <w:r w:rsidR="004042C8" w:rsidRPr="00102015">
        <w:rPr>
          <w:i/>
          <w:color w:val="000000" w:themeColor="text1"/>
        </w:rPr>
        <w:t>tipurilor</w:t>
      </w:r>
      <w:proofErr w:type="spellEnd"/>
      <w:r w:rsidR="004042C8" w:rsidRPr="00102015">
        <w:rPr>
          <w:i/>
          <w:color w:val="000000" w:themeColor="text1"/>
        </w:rPr>
        <w:t xml:space="preserve"> de </w:t>
      </w:r>
      <w:proofErr w:type="spellStart"/>
      <w:r w:rsidR="004042C8" w:rsidRPr="00102015">
        <w:rPr>
          <w:i/>
          <w:color w:val="000000" w:themeColor="text1"/>
        </w:rPr>
        <w:t>cheltuieli</w:t>
      </w:r>
      <w:proofErr w:type="spellEnd"/>
      <w:r w:rsidR="004042C8" w:rsidRPr="00102015">
        <w:rPr>
          <w:i/>
          <w:color w:val="000000" w:themeColor="text1"/>
        </w:rPr>
        <w:t xml:space="preserve"> </w:t>
      </w:r>
      <w:proofErr w:type="spellStart"/>
      <w:r w:rsidR="004042C8" w:rsidRPr="00102015">
        <w:rPr>
          <w:i/>
          <w:color w:val="000000" w:themeColor="text1"/>
        </w:rPr>
        <w:t>eligibile</w:t>
      </w:r>
      <w:proofErr w:type="spellEnd"/>
      <w:r w:rsidR="004042C8" w:rsidRPr="00102015">
        <w:rPr>
          <w:i/>
          <w:color w:val="000000" w:themeColor="text1"/>
        </w:rPr>
        <w:t xml:space="preserve"> </w:t>
      </w:r>
      <w:proofErr w:type="spellStart"/>
      <w:r w:rsidR="004042C8" w:rsidRPr="00102015">
        <w:rPr>
          <w:i/>
          <w:color w:val="000000" w:themeColor="text1"/>
        </w:rPr>
        <w:t>în</w:t>
      </w:r>
      <w:proofErr w:type="spellEnd"/>
      <w:r w:rsidR="004042C8" w:rsidRPr="00102015">
        <w:rPr>
          <w:i/>
          <w:color w:val="000000" w:themeColor="text1"/>
        </w:rPr>
        <w:t xml:space="preserve"> </w:t>
      </w:r>
      <w:proofErr w:type="spellStart"/>
      <w:r w:rsidR="004042C8" w:rsidRPr="00102015">
        <w:rPr>
          <w:i/>
          <w:color w:val="000000" w:themeColor="text1"/>
        </w:rPr>
        <w:t>cadrul</w:t>
      </w:r>
      <w:proofErr w:type="spellEnd"/>
      <w:r w:rsidR="004042C8" w:rsidRPr="00102015">
        <w:rPr>
          <w:i/>
          <w:color w:val="000000" w:themeColor="text1"/>
        </w:rPr>
        <w:t xml:space="preserve"> </w:t>
      </w:r>
      <w:proofErr w:type="spellStart"/>
      <w:r w:rsidR="004042C8" w:rsidRPr="00102015">
        <w:rPr>
          <w:i/>
          <w:color w:val="000000" w:themeColor="text1"/>
        </w:rPr>
        <w:t>intervențiilor</w:t>
      </w:r>
      <w:proofErr w:type="spellEnd"/>
      <w:r w:rsidR="004042C8" w:rsidRPr="00102015">
        <w:rPr>
          <w:i/>
          <w:color w:val="000000" w:themeColor="text1"/>
        </w:rPr>
        <w:t xml:space="preserve"> </w:t>
      </w:r>
      <w:proofErr w:type="spellStart"/>
      <w:r w:rsidR="004042C8" w:rsidRPr="00102015">
        <w:rPr>
          <w:i/>
          <w:color w:val="000000" w:themeColor="text1"/>
        </w:rPr>
        <w:t>sectoriale</w:t>
      </w:r>
      <w:proofErr w:type="spellEnd"/>
      <w:r w:rsidR="004042C8" w:rsidRPr="00102015">
        <w:rPr>
          <w:color w:val="000000" w:themeColor="text1"/>
        </w:rPr>
        <w:t xml:space="preserve"> </w:t>
      </w:r>
      <w:proofErr w:type="spellStart"/>
      <w:r w:rsidR="004042C8" w:rsidRPr="00102015">
        <w:rPr>
          <w:color w:val="000000" w:themeColor="text1"/>
        </w:rPr>
        <w:t>menționate</w:t>
      </w:r>
      <w:proofErr w:type="spellEnd"/>
      <w:r w:rsidR="004042C8" w:rsidRPr="00102015">
        <w:rPr>
          <w:color w:val="000000" w:themeColor="text1"/>
        </w:rPr>
        <w:t xml:space="preserve"> la art. 22 </w:t>
      </w:r>
      <w:r w:rsidR="0044116B" w:rsidRPr="00102015">
        <w:rPr>
          <w:color w:val="000000" w:themeColor="text1"/>
        </w:rPr>
        <w:t xml:space="preserve">din </w:t>
      </w:r>
      <w:proofErr w:type="spellStart"/>
      <w:r w:rsidR="0044116B" w:rsidRPr="00102015">
        <w:rPr>
          <w:color w:val="000000" w:themeColor="text1"/>
        </w:rPr>
        <w:t>propunerea</w:t>
      </w:r>
      <w:proofErr w:type="spellEnd"/>
      <w:r w:rsidR="0044116B" w:rsidRPr="00102015">
        <w:rPr>
          <w:color w:val="000000" w:themeColor="text1"/>
        </w:rPr>
        <w:t xml:space="preserve"> de </w:t>
      </w:r>
      <w:proofErr w:type="spellStart"/>
      <w:r w:rsidR="0044116B" w:rsidRPr="00102015">
        <w:rPr>
          <w:i/>
          <w:color w:val="000000" w:themeColor="text1"/>
        </w:rPr>
        <w:t>Regulament</w:t>
      </w:r>
      <w:proofErr w:type="spellEnd"/>
      <w:r w:rsidR="0044116B" w:rsidRPr="00102015">
        <w:rPr>
          <w:i/>
          <w:color w:val="000000" w:themeColor="text1"/>
        </w:rPr>
        <w:t xml:space="preserve"> </w:t>
      </w:r>
      <w:proofErr w:type="spellStart"/>
      <w:r w:rsidR="0044116B" w:rsidRPr="00102015">
        <w:rPr>
          <w:i/>
          <w:color w:val="000000" w:themeColor="text1"/>
        </w:rPr>
        <w:t>Delegat</w:t>
      </w:r>
      <w:proofErr w:type="spellEnd"/>
      <w:r w:rsidR="0044116B" w:rsidRPr="00102015">
        <w:rPr>
          <w:i/>
          <w:color w:val="000000" w:themeColor="text1"/>
        </w:rPr>
        <w:t xml:space="preserve"> (UE) al </w:t>
      </w:r>
      <w:proofErr w:type="spellStart"/>
      <w:r w:rsidR="0044116B" w:rsidRPr="00102015">
        <w:rPr>
          <w:i/>
          <w:color w:val="000000" w:themeColor="text1"/>
        </w:rPr>
        <w:t>Comisiei</w:t>
      </w:r>
      <w:proofErr w:type="spellEnd"/>
      <w:r w:rsidR="00A9748D" w:rsidRPr="00102015">
        <w:rPr>
          <w:i/>
          <w:color w:val="000000" w:themeColor="text1"/>
        </w:rPr>
        <w:t xml:space="preserve"> de </w:t>
      </w:r>
      <w:proofErr w:type="spellStart"/>
      <w:r w:rsidR="00A9748D" w:rsidRPr="00102015">
        <w:rPr>
          <w:i/>
          <w:color w:val="000000" w:themeColor="text1"/>
        </w:rPr>
        <w:t>completare</w:t>
      </w:r>
      <w:proofErr w:type="spellEnd"/>
      <w:r w:rsidR="00A9748D" w:rsidRPr="00102015">
        <w:rPr>
          <w:i/>
          <w:color w:val="000000" w:themeColor="text1"/>
        </w:rPr>
        <w:t xml:space="preserve"> a </w:t>
      </w:r>
      <w:proofErr w:type="spellStart"/>
      <w:r w:rsidR="00A9748D" w:rsidRPr="00FA7A3A">
        <w:rPr>
          <w:i/>
          <w:color w:val="000000" w:themeColor="text1"/>
        </w:rPr>
        <w:t>Regulamentului</w:t>
      </w:r>
      <w:proofErr w:type="spellEnd"/>
      <w:r w:rsidR="00A9748D" w:rsidRPr="00FA7A3A">
        <w:rPr>
          <w:i/>
          <w:color w:val="000000" w:themeColor="text1"/>
        </w:rPr>
        <w:t xml:space="preserve"> </w:t>
      </w:r>
      <w:r w:rsidR="00FA7A3A" w:rsidRPr="00FA7A3A">
        <w:rPr>
          <w:i/>
          <w:color w:val="000000" w:themeColor="text1"/>
          <w:lang w:val="ro-RO"/>
        </w:rPr>
        <w:t>(UE) nr. 2115/2021</w:t>
      </w:r>
      <w:r w:rsidR="00FA7A3A">
        <w:rPr>
          <w:color w:val="000000" w:themeColor="text1"/>
          <w:lang w:val="ro-RO"/>
        </w:rPr>
        <w:t xml:space="preserve">. </w:t>
      </w:r>
    </w:p>
    <w:p w:rsidR="007C310C" w:rsidRPr="00102015" w:rsidRDefault="007C310C" w:rsidP="0044116B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r w:rsidRPr="00102015">
        <w:rPr>
          <w:noProof/>
          <w:color w:val="000000" w:themeColor="text1"/>
        </w:rPr>
        <w:t xml:space="preserve">Statele membre pot lua în considerare alte tipuri de cheltuieli eligibile în planul lor stategic PAC, cu condiția să nu fie enumerate în Anexa II </w:t>
      </w:r>
      <w:r w:rsidRPr="00102015">
        <w:rPr>
          <w:color w:val="000000" w:themeColor="text1"/>
        </w:rPr>
        <w:t xml:space="preserve">din </w:t>
      </w:r>
      <w:proofErr w:type="spellStart"/>
      <w:r w:rsidRPr="00102015">
        <w:rPr>
          <w:color w:val="000000" w:themeColor="text1"/>
        </w:rPr>
        <w:t>propunerea</w:t>
      </w:r>
      <w:proofErr w:type="spellEnd"/>
      <w:r w:rsidRPr="00102015">
        <w:rPr>
          <w:color w:val="000000" w:themeColor="text1"/>
        </w:rPr>
        <w:t xml:space="preserve"> de </w:t>
      </w:r>
      <w:proofErr w:type="spellStart"/>
      <w:r w:rsidRPr="00102015">
        <w:rPr>
          <w:i/>
          <w:color w:val="000000" w:themeColor="text1"/>
        </w:rPr>
        <w:t>Regulament</w:t>
      </w:r>
      <w:proofErr w:type="spellEnd"/>
      <w:r w:rsidRPr="00102015">
        <w:rPr>
          <w:i/>
          <w:color w:val="000000" w:themeColor="text1"/>
        </w:rPr>
        <w:t xml:space="preserve"> </w:t>
      </w:r>
      <w:proofErr w:type="spellStart"/>
      <w:r w:rsidRPr="00102015">
        <w:rPr>
          <w:i/>
          <w:color w:val="000000" w:themeColor="text1"/>
        </w:rPr>
        <w:t>Delegat</w:t>
      </w:r>
      <w:proofErr w:type="spellEnd"/>
      <w:r w:rsidRPr="00102015">
        <w:rPr>
          <w:i/>
          <w:color w:val="000000" w:themeColor="text1"/>
        </w:rPr>
        <w:t xml:space="preserve"> (UE) al </w:t>
      </w:r>
      <w:proofErr w:type="spellStart"/>
      <w:r w:rsidRPr="00102015">
        <w:rPr>
          <w:i/>
          <w:color w:val="000000" w:themeColor="text1"/>
        </w:rPr>
        <w:t>Comisiei</w:t>
      </w:r>
      <w:proofErr w:type="spellEnd"/>
      <w:r w:rsidRPr="00102015">
        <w:rPr>
          <w:i/>
          <w:color w:val="000000" w:themeColor="text1"/>
        </w:rPr>
        <w:t xml:space="preserve"> de </w:t>
      </w:r>
      <w:proofErr w:type="spellStart"/>
      <w:r w:rsidRPr="00102015">
        <w:rPr>
          <w:i/>
          <w:color w:val="000000" w:themeColor="text1"/>
        </w:rPr>
        <w:t>completare</w:t>
      </w:r>
      <w:proofErr w:type="spellEnd"/>
      <w:r w:rsidRPr="00102015">
        <w:rPr>
          <w:i/>
          <w:color w:val="000000" w:themeColor="text1"/>
        </w:rPr>
        <w:t xml:space="preserve"> a </w:t>
      </w:r>
      <w:proofErr w:type="spellStart"/>
      <w:r w:rsidR="00FA7A3A" w:rsidRPr="00FA7A3A">
        <w:rPr>
          <w:i/>
          <w:color w:val="000000" w:themeColor="text1"/>
        </w:rPr>
        <w:t>Regulamentului</w:t>
      </w:r>
      <w:proofErr w:type="spellEnd"/>
      <w:r w:rsidR="00FA7A3A" w:rsidRPr="00FA7A3A">
        <w:rPr>
          <w:i/>
          <w:color w:val="000000" w:themeColor="text1"/>
        </w:rPr>
        <w:t xml:space="preserve"> </w:t>
      </w:r>
      <w:r w:rsidR="00FA7A3A" w:rsidRPr="00FA7A3A">
        <w:rPr>
          <w:i/>
          <w:color w:val="000000" w:themeColor="text1"/>
          <w:lang w:val="ro-RO"/>
        </w:rPr>
        <w:t>(UE) nr. 2115/2021</w:t>
      </w:r>
      <w:r w:rsidR="00FA7A3A">
        <w:rPr>
          <w:color w:val="000000" w:themeColor="text1"/>
          <w:lang w:val="ro-RO"/>
        </w:rPr>
        <w:t xml:space="preserve">. </w:t>
      </w:r>
    </w:p>
    <w:p w:rsidR="00C26229" w:rsidRPr="00C26229" w:rsidRDefault="00C26229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proofErr w:type="spellStart"/>
      <w:r>
        <w:rPr>
          <w:color w:val="000000" w:themeColor="text1"/>
        </w:rPr>
        <w:t>Obiectiv</w:t>
      </w:r>
      <w:proofErr w:type="spellEnd"/>
      <w:r>
        <w:rPr>
          <w:color w:val="000000" w:themeColor="text1"/>
        </w:rPr>
        <w:t xml:space="preserve"> specific Nu </w:t>
      </w:r>
      <w:proofErr w:type="spellStart"/>
      <w:r>
        <w:rPr>
          <w:color w:val="000000" w:themeColor="text1"/>
        </w:rPr>
        <w:t>sunt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prevăzute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criterii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selecție</w:t>
      </w:r>
      <w:proofErr w:type="spellEnd"/>
      <w:r>
        <w:rPr>
          <w:color w:val="000000" w:themeColor="text1"/>
        </w:rPr>
        <w:t>.</w:t>
      </w:r>
    </w:p>
    <w:p w:rsidR="0044116B" w:rsidRDefault="0044116B" w:rsidP="001403F4">
      <w:pPr>
        <w:pStyle w:val="Heading3"/>
        <w:numPr>
          <w:ilvl w:val="0"/>
          <w:numId w:val="0"/>
        </w:numPr>
        <w:ind w:left="737" w:hanging="737"/>
      </w:pPr>
      <w:bookmarkStart w:id="56" w:name="_Toc77173491"/>
      <w:bookmarkStart w:id="57" w:name="_Toc77675085"/>
      <w:bookmarkStart w:id="58" w:name="_Toc78293385"/>
      <w:bookmarkStart w:id="59" w:name="_Toc78296328"/>
      <w:bookmarkStart w:id="60" w:name="_Toc78379333"/>
      <w:bookmarkStart w:id="61" w:name="_Toc78384985"/>
      <w:bookmarkStart w:id="62" w:name="_Toc78389845"/>
      <w:bookmarkStart w:id="63" w:name="_Toc81568682"/>
      <w:bookmarkStart w:id="64" w:name="_Toc81569470"/>
      <w:bookmarkStart w:id="65" w:name="_Toc81572455"/>
      <w:bookmarkStart w:id="66" w:name="_Toc86137179"/>
    </w:p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p w:rsidR="009F4A08" w:rsidRPr="005359B4" w:rsidRDefault="005359B4" w:rsidP="005359B4">
      <w:pPr>
        <w:pStyle w:val="Heading3"/>
        <w:numPr>
          <w:ilvl w:val="0"/>
          <w:numId w:val="0"/>
        </w:numPr>
      </w:pPr>
      <w:r w:rsidRPr="002D66F4">
        <w:rPr>
          <w:b/>
        </w:rPr>
        <w:t>1.1.6.</w:t>
      </w:r>
      <w:r w:rsidRPr="00CE1818">
        <w:rPr>
          <w:b/>
        </w:rPr>
        <w:t xml:space="preserve"> </w:t>
      </w:r>
      <w:proofErr w:type="spellStart"/>
      <w:r w:rsidR="009D37A8" w:rsidRPr="00CE1818">
        <w:rPr>
          <w:b/>
        </w:rPr>
        <w:t>Desc</w:t>
      </w:r>
      <w:r w:rsidR="00CE1818">
        <w:rPr>
          <w:b/>
        </w:rPr>
        <w:t>rierea</w:t>
      </w:r>
      <w:proofErr w:type="spellEnd"/>
      <w:r w:rsidR="00CE1818">
        <w:rPr>
          <w:b/>
        </w:rPr>
        <w:t xml:space="preserve"> </w:t>
      </w:r>
      <w:proofErr w:type="spellStart"/>
      <w:r w:rsidR="00CE1818">
        <w:rPr>
          <w:b/>
        </w:rPr>
        <w:t>condiț</w:t>
      </w:r>
      <w:r w:rsidR="009D37A8" w:rsidRPr="00CE1818">
        <w:rPr>
          <w:b/>
        </w:rPr>
        <w:t>iilor</w:t>
      </w:r>
      <w:proofErr w:type="spellEnd"/>
      <w:r w:rsidR="009D37A8" w:rsidRPr="00CE1818">
        <w:rPr>
          <w:b/>
        </w:rPr>
        <w:t xml:space="preserve"> de </w:t>
      </w:r>
      <w:proofErr w:type="spellStart"/>
      <w:r w:rsidR="009D37A8" w:rsidRPr="00CE1818">
        <w:rPr>
          <w:b/>
        </w:rPr>
        <w:t>eligibilitate</w:t>
      </w:r>
      <w:proofErr w:type="spellEnd"/>
    </w:p>
    <w:p w:rsidR="00D6495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CB7935">
        <w:rPr>
          <w:noProof/>
          <w:color w:val="000000" w:themeColor="text1"/>
        </w:rPr>
        <w:t>Organizați</w:t>
      </w:r>
      <w:r w:rsidR="00D845A4">
        <w:rPr>
          <w:noProof/>
          <w:color w:val="000000" w:themeColor="text1"/>
        </w:rPr>
        <w:t>ile de producători</w:t>
      </w:r>
      <w:r w:rsidRPr="00CB7935">
        <w:rPr>
          <w:noProof/>
          <w:color w:val="000000" w:themeColor="text1"/>
        </w:rPr>
        <w:t xml:space="preserve"> de fructe și legume care pun în aplicare un program operațional aprobat pot solicita sprijin în cadrul intervenției.</w:t>
      </w:r>
    </w:p>
    <w:p w:rsidR="002A2CA0" w:rsidRDefault="002A2CA0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Ajutorul este eligibil pentru intervenția care vizează </w:t>
      </w:r>
      <w:r w:rsidR="00726471">
        <w:rPr>
          <w:noProof/>
          <w:color w:val="000000" w:themeColor="text1"/>
        </w:rPr>
        <w:t xml:space="preserve">formarea profesională a fermierilor </w:t>
      </w:r>
      <w:r w:rsidR="00D845A4">
        <w:rPr>
          <w:noProof/>
          <w:color w:val="000000" w:themeColor="text1"/>
        </w:rPr>
        <w:t xml:space="preserve">a serviciilor de </w:t>
      </w:r>
      <w:r w:rsidR="00726471">
        <w:rPr>
          <w:noProof/>
          <w:color w:val="000000" w:themeColor="text1"/>
        </w:rPr>
        <w:t xml:space="preserve">consiliere </w:t>
      </w:r>
      <w:r w:rsidR="001E4D57">
        <w:rPr>
          <w:noProof/>
          <w:color w:val="000000" w:themeColor="text1"/>
        </w:rPr>
        <w:t xml:space="preserve"> și promovarea produselor</w:t>
      </w:r>
      <w:r w:rsidR="00B715F0">
        <w:rPr>
          <w:noProof/>
          <w:color w:val="000000" w:themeColor="text1"/>
        </w:rPr>
        <w:t xml:space="preserve"> proaspete sau procesate</w:t>
      </w:r>
      <w:r w:rsidR="001E4D57">
        <w:rPr>
          <w:noProof/>
          <w:color w:val="000000" w:themeColor="text1"/>
        </w:rPr>
        <w:t>.</w:t>
      </w:r>
    </w:p>
    <w:p w:rsidR="00D6495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CB7935">
        <w:rPr>
          <w:noProof/>
          <w:color w:val="000000" w:themeColor="text1"/>
        </w:rPr>
        <w:t>Sprijinul va fi acordat pe baza unei cereri depuse în mod corespunzator și a anexelor, inclusiv a unei facturi pentru costurile eligibile.</w:t>
      </w:r>
    </w:p>
    <w:p w:rsidR="001A570E" w:rsidRDefault="001A570E" w:rsidP="001A570E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Acest tip de intervenție corespunde sectorului fructe legume menționat la art. 42 lit. a) precum </w:t>
      </w:r>
      <w:r>
        <w:rPr>
          <w:noProof/>
          <w:color w:val="000000" w:themeColor="text1"/>
          <w:lang w:val="ro-RO"/>
        </w:rPr>
        <w:t>și prevederilor</w:t>
      </w:r>
      <w:r>
        <w:rPr>
          <w:noProof/>
          <w:color w:val="000000" w:themeColor="text1"/>
        </w:rPr>
        <w:t xml:space="preserve"> articolului 43 din </w:t>
      </w:r>
      <w:r>
        <w:rPr>
          <w:color w:val="000000" w:themeColor="text1"/>
          <w:lang w:val="ro-RO"/>
        </w:rPr>
        <w:t>Regulamentul (UE) nr. 2115/2021.</w:t>
      </w:r>
    </w:p>
    <w:p w:rsidR="001A570E" w:rsidRDefault="001A570E" w:rsidP="001A570E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Acest</w:t>
      </w:r>
      <w:proofErr w:type="spellEnd"/>
      <w:r>
        <w:rPr>
          <w:color w:val="000000" w:themeColor="text1"/>
        </w:rPr>
        <w:t xml:space="preserve"> tip de </w:t>
      </w:r>
      <w:proofErr w:type="spellStart"/>
      <w:r>
        <w:rPr>
          <w:color w:val="000000" w:themeColor="text1"/>
        </w:rPr>
        <w:t>interven</w:t>
      </w:r>
      <w:proofErr w:type="spellEnd"/>
      <w:r>
        <w:rPr>
          <w:color w:val="000000" w:themeColor="text1"/>
          <w:lang w:val="ro-RO"/>
        </w:rPr>
        <w:t xml:space="preserve">ție care vizează </w:t>
      </w:r>
      <w:r w:rsidRPr="00490E7D">
        <w:rPr>
          <w:rStyle w:val="Bodytext2Bold"/>
          <w:rFonts w:ascii="Times New Roman" w:hAnsi="Times New Roman" w:cs="Times New Roman"/>
          <w:b w:val="0"/>
          <w:noProof/>
          <w:sz w:val="24"/>
          <w:lang w:val="ro-RO"/>
        </w:rPr>
        <w:t>formare</w:t>
      </w:r>
      <w:r>
        <w:rPr>
          <w:rStyle w:val="Bodytext2Bold"/>
          <w:rFonts w:ascii="Times New Roman" w:hAnsi="Times New Roman" w:cs="Times New Roman"/>
          <w:b w:val="0"/>
          <w:noProof/>
          <w:sz w:val="24"/>
          <w:lang w:val="ro-RO"/>
        </w:rPr>
        <w:t>a</w:t>
      </w:r>
      <w:r w:rsidRPr="00490E7D">
        <w:rPr>
          <w:rStyle w:val="Bodytext2Bold"/>
          <w:rFonts w:ascii="Times New Roman" w:hAnsi="Times New Roman" w:cs="Times New Roman"/>
          <w:b w:val="0"/>
          <w:noProof/>
          <w:sz w:val="24"/>
          <w:lang w:val="ro-RO"/>
        </w:rPr>
        <w:t xml:space="preserve"> profesională</w:t>
      </w:r>
      <w:r w:rsidRPr="00490E7D">
        <w:t>, (</w:t>
      </w:r>
      <w:proofErr w:type="spellStart"/>
      <w:r w:rsidRPr="00490E7D">
        <w:rPr>
          <w:color w:val="000000" w:themeColor="text1"/>
        </w:rPr>
        <w:t>altele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decât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cele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aferente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prevenirii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şi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gestionării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crizelor</w:t>
      </w:r>
      <w:proofErr w:type="spellEnd"/>
      <w:r w:rsidRPr="00490E7D">
        <w:rPr>
          <w:color w:val="000000" w:themeColor="text1"/>
        </w:rPr>
        <w:t xml:space="preserve">) </w:t>
      </w:r>
      <w:proofErr w:type="spellStart"/>
      <w:r w:rsidRPr="00490E7D">
        <w:rPr>
          <w:color w:val="000000" w:themeColor="text1"/>
        </w:rPr>
        <w:t>şi</w:t>
      </w:r>
      <w:proofErr w:type="spellEnd"/>
      <w:r w:rsidRPr="00490E7D">
        <w:rPr>
          <w:color w:val="000000" w:themeColor="text1"/>
        </w:rPr>
        <w:t xml:space="preserve"> de </w:t>
      </w:r>
      <w:proofErr w:type="spellStart"/>
      <w:r w:rsidRPr="00490E7D">
        <w:rPr>
          <w:color w:val="000000" w:themeColor="text1"/>
        </w:rPr>
        <w:t>promovare</w:t>
      </w:r>
      <w:r>
        <w:rPr>
          <w:color w:val="000000" w:themeColor="text1"/>
        </w:rPr>
        <w:t>a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produselor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proaspete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sau</w:t>
      </w:r>
      <w:proofErr w:type="spellEnd"/>
      <w:r w:rsidRPr="00490E7D">
        <w:rPr>
          <w:color w:val="000000" w:themeColor="text1"/>
        </w:rPr>
        <w:t xml:space="preserve"> </w:t>
      </w:r>
      <w:proofErr w:type="spellStart"/>
      <w:r w:rsidRPr="00490E7D">
        <w:rPr>
          <w:color w:val="000000" w:themeColor="text1"/>
        </w:rPr>
        <w:t>procesate</w:t>
      </w:r>
      <w:proofErr w:type="spellEnd"/>
      <w:r>
        <w:rPr>
          <w:color w:val="000000" w:themeColor="text1"/>
          <w:lang w:val="ro-RO"/>
        </w:rPr>
        <w:t xml:space="preserve"> corespunde intervențiilor de la art. 47 alin. (1) lit. b), c) și f) din Regulamentul (UE) nr. 2115/2021. </w:t>
      </w:r>
    </w:p>
    <w:p w:rsidR="00DE642E" w:rsidRDefault="00DE642E" w:rsidP="00DE642E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  <w:lang w:val="ro-RO"/>
        </w:rPr>
      </w:pPr>
      <w:proofErr w:type="spellStart"/>
      <w:proofErr w:type="gram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fiecare</w:t>
      </w:r>
      <w:proofErr w:type="spellEnd"/>
      <w:r>
        <w:rPr>
          <w:color w:val="000000" w:themeColor="text1"/>
        </w:rPr>
        <w:t xml:space="preserve"> PO  </w:t>
      </w:r>
      <w:proofErr w:type="spellStart"/>
      <w:r>
        <w:rPr>
          <w:color w:val="000000" w:themeColor="text1"/>
        </w:rPr>
        <w:t>trebuie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respecte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următoarele</w:t>
      </w:r>
      <w:proofErr w:type="spellEnd"/>
      <w:r>
        <w:rPr>
          <w:color w:val="000000" w:themeColor="text1"/>
          <w:lang w:val="en-US"/>
        </w:rPr>
        <w:t>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15% din </w:t>
      </w:r>
      <w:proofErr w:type="spellStart"/>
      <w:r>
        <w:rPr>
          <w:color w:val="000000" w:themeColor="text1"/>
        </w:rPr>
        <w:t>cheltuieli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trebuie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vizeze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acțiuni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mediu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  <w:lang w:val="en-US"/>
        </w:rPr>
        <w:t>să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</w:rPr>
        <w:t>cuprindă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trei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acțiuni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mediu</w:t>
      </w:r>
      <w:proofErr w:type="spellEnd"/>
      <w:r>
        <w:rPr>
          <w:color w:val="000000" w:themeColor="text1"/>
        </w:rPr>
        <w:t xml:space="preserve"> </w:t>
      </w:r>
      <w:r>
        <w:rPr>
          <w:color w:val="000000" w:themeColor="text1"/>
          <w:lang w:val="ro-RO"/>
        </w:rPr>
        <w:t xml:space="preserve">și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2% din </w:t>
      </w:r>
      <w:proofErr w:type="spellStart"/>
      <w:r>
        <w:rPr>
          <w:color w:val="000000" w:themeColor="text1"/>
        </w:rPr>
        <w:t>cheltuieli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vizeze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intervenții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cercetare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iar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cheltuielile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privind</w:t>
      </w:r>
      <w:proofErr w:type="spellEnd"/>
      <w:r>
        <w:rPr>
          <w:color w:val="000000" w:themeColor="text1"/>
        </w:rPr>
        <w:t xml:space="preserve"> </w:t>
      </w:r>
      <w:r>
        <w:rPr>
          <w:noProof/>
          <w:color w:val="000000" w:themeColor="text1"/>
        </w:rPr>
        <w:t>produsele retrase de pe piață,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recoltarea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înainte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coacere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și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nerecoltarea</w:t>
      </w:r>
      <w:proofErr w:type="spellEnd"/>
      <w:r>
        <w:rPr>
          <w:color w:val="000000" w:themeColor="text1"/>
        </w:rPr>
        <w:t xml:space="preserve"> s</w:t>
      </w:r>
      <w:r>
        <w:rPr>
          <w:color w:val="000000" w:themeColor="text1"/>
          <w:lang w:val="ro-RO"/>
        </w:rPr>
        <w:t xml:space="preserve">ă nu depășească o treime din totalul cheltuielilor </w:t>
      </w:r>
      <w:r>
        <w:rPr>
          <w:color w:val="000000" w:themeColor="text1"/>
        </w:rPr>
        <w:t xml:space="preserve">(art. 50 </w:t>
      </w:r>
      <w:proofErr w:type="spellStart"/>
      <w:r>
        <w:rPr>
          <w:color w:val="000000" w:themeColor="text1"/>
        </w:rPr>
        <w:t>alin</w:t>
      </w:r>
      <w:proofErr w:type="spellEnd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(7) </w:t>
      </w:r>
      <w:proofErr w:type="gramStart"/>
      <w:r>
        <w:rPr>
          <w:color w:val="000000" w:themeColor="text1"/>
        </w:rPr>
        <w:t>lit</w:t>
      </w:r>
      <w:proofErr w:type="gramEnd"/>
      <w:r>
        <w:rPr>
          <w:color w:val="000000" w:themeColor="text1"/>
        </w:rPr>
        <w:t xml:space="preserve">. </w:t>
      </w:r>
      <w:proofErr w:type="gramStart"/>
      <w:r>
        <w:rPr>
          <w:color w:val="000000" w:themeColor="text1"/>
        </w:rPr>
        <w:t>a</w:t>
      </w:r>
      <w:proofErr w:type="gramEnd"/>
      <w:r>
        <w:rPr>
          <w:color w:val="000000" w:themeColor="text1"/>
        </w:rPr>
        <w:t xml:space="preserve">), b), c) </w:t>
      </w:r>
      <w:proofErr w:type="spellStart"/>
      <w:r>
        <w:rPr>
          <w:color w:val="000000" w:themeColor="text1"/>
        </w:rPr>
        <w:t>și</w:t>
      </w:r>
      <w:proofErr w:type="spellEnd"/>
      <w:r>
        <w:rPr>
          <w:color w:val="000000" w:themeColor="text1"/>
        </w:rPr>
        <w:t xml:space="preserve"> d) din </w:t>
      </w:r>
      <w:r>
        <w:rPr>
          <w:color w:val="000000" w:themeColor="text1"/>
          <w:lang w:val="ro-RO"/>
        </w:rPr>
        <w:t>Regulamentul (UE) nr. 2115/2021.</w:t>
      </w:r>
    </w:p>
    <w:p w:rsidR="001A570E" w:rsidRDefault="001A570E" w:rsidP="001A570E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  <w:lang w:val="ro-RO"/>
        </w:rPr>
      </w:pPr>
      <w:proofErr w:type="spellStart"/>
      <w:r>
        <w:rPr>
          <w:color w:val="000000" w:themeColor="text1"/>
        </w:rPr>
        <w:t>Acțiunile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eligibile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sunt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prevăzute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în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Anexa</w:t>
      </w:r>
      <w:proofErr w:type="spellEnd"/>
      <w:r>
        <w:rPr>
          <w:color w:val="000000" w:themeColor="text1"/>
        </w:rPr>
        <w:t xml:space="preserve"> III </w:t>
      </w:r>
      <w:r>
        <w:rPr>
          <w:i/>
          <w:color w:val="000000" w:themeColor="text1"/>
        </w:rPr>
        <w:t xml:space="preserve">– </w:t>
      </w:r>
      <w:proofErr w:type="spellStart"/>
      <w:r>
        <w:rPr>
          <w:i/>
          <w:color w:val="000000" w:themeColor="text1"/>
        </w:rPr>
        <w:t>Lista</w:t>
      </w:r>
      <w:proofErr w:type="spellEnd"/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neexhaustivă</w:t>
      </w:r>
      <w:proofErr w:type="spellEnd"/>
      <w:r>
        <w:rPr>
          <w:i/>
          <w:color w:val="000000" w:themeColor="text1"/>
        </w:rPr>
        <w:t xml:space="preserve"> a </w:t>
      </w:r>
      <w:proofErr w:type="spellStart"/>
      <w:r>
        <w:rPr>
          <w:i/>
          <w:color w:val="000000" w:themeColor="text1"/>
        </w:rPr>
        <w:t>tipurilor</w:t>
      </w:r>
      <w:proofErr w:type="spellEnd"/>
      <w:r>
        <w:rPr>
          <w:i/>
          <w:color w:val="000000" w:themeColor="text1"/>
        </w:rPr>
        <w:t xml:space="preserve"> de </w:t>
      </w:r>
      <w:proofErr w:type="spellStart"/>
      <w:r>
        <w:rPr>
          <w:i/>
          <w:color w:val="000000" w:themeColor="text1"/>
        </w:rPr>
        <w:t>cheltuieli</w:t>
      </w:r>
      <w:proofErr w:type="spellEnd"/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eligibile</w:t>
      </w:r>
      <w:proofErr w:type="spellEnd"/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în</w:t>
      </w:r>
      <w:proofErr w:type="spellEnd"/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cadrul</w:t>
      </w:r>
      <w:proofErr w:type="spellEnd"/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intervențiilor</w:t>
      </w:r>
      <w:proofErr w:type="spellEnd"/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sectoriale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menționate</w:t>
      </w:r>
      <w:proofErr w:type="spellEnd"/>
      <w:r>
        <w:rPr>
          <w:color w:val="000000" w:themeColor="text1"/>
        </w:rPr>
        <w:t xml:space="preserve"> la art. 22 din </w:t>
      </w:r>
      <w:proofErr w:type="spellStart"/>
      <w:r>
        <w:rPr>
          <w:color w:val="000000" w:themeColor="text1"/>
        </w:rPr>
        <w:t>propunerea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i/>
          <w:color w:val="000000" w:themeColor="text1"/>
        </w:rPr>
        <w:t>Regulament</w:t>
      </w:r>
      <w:proofErr w:type="spellEnd"/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Delegat</w:t>
      </w:r>
      <w:proofErr w:type="spellEnd"/>
      <w:r>
        <w:rPr>
          <w:i/>
          <w:color w:val="000000" w:themeColor="text1"/>
        </w:rPr>
        <w:t xml:space="preserve"> (UE) al </w:t>
      </w:r>
      <w:proofErr w:type="spellStart"/>
      <w:r>
        <w:rPr>
          <w:i/>
          <w:color w:val="000000" w:themeColor="text1"/>
        </w:rPr>
        <w:t>Comisiei</w:t>
      </w:r>
      <w:proofErr w:type="spellEnd"/>
      <w:r>
        <w:rPr>
          <w:i/>
          <w:color w:val="000000" w:themeColor="text1"/>
        </w:rPr>
        <w:t xml:space="preserve"> de </w:t>
      </w:r>
      <w:proofErr w:type="spellStart"/>
      <w:r>
        <w:rPr>
          <w:i/>
          <w:color w:val="000000" w:themeColor="text1"/>
        </w:rPr>
        <w:t>completare</w:t>
      </w:r>
      <w:proofErr w:type="spellEnd"/>
      <w:r>
        <w:rPr>
          <w:i/>
          <w:color w:val="000000" w:themeColor="text1"/>
        </w:rPr>
        <w:t xml:space="preserve"> a </w:t>
      </w:r>
      <w:r>
        <w:rPr>
          <w:i/>
          <w:color w:val="000000" w:themeColor="text1"/>
          <w:lang w:val="ro-RO"/>
        </w:rPr>
        <w:t>Regulamentului (UE) nr. 2115/2021.</w:t>
      </w:r>
      <w:r>
        <w:rPr>
          <w:color w:val="000000" w:themeColor="text1"/>
          <w:lang w:val="ro-RO"/>
        </w:rPr>
        <w:t xml:space="preserve"> </w:t>
      </w:r>
    </w:p>
    <w:p w:rsidR="001A570E" w:rsidRDefault="001A570E" w:rsidP="001A570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Statele membre pot lua în considerare alte tipuri de cheltuieli eligibile în planul lor stategic PAC, cu condiția să nu fie enumerate în Anexa II </w:t>
      </w:r>
      <w:r>
        <w:rPr>
          <w:color w:val="000000" w:themeColor="text1"/>
        </w:rPr>
        <w:t xml:space="preserve">din </w:t>
      </w:r>
      <w:proofErr w:type="spellStart"/>
      <w:r>
        <w:rPr>
          <w:color w:val="000000" w:themeColor="text1"/>
        </w:rPr>
        <w:t>propunerea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i/>
          <w:color w:val="000000" w:themeColor="text1"/>
        </w:rPr>
        <w:t>Regulament</w:t>
      </w:r>
      <w:proofErr w:type="spellEnd"/>
      <w:r>
        <w:rPr>
          <w:i/>
          <w:color w:val="000000" w:themeColor="text1"/>
        </w:rPr>
        <w:t xml:space="preserve"> </w:t>
      </w:r>
      <w:proofErr w:type="spellStart"/>
      <w:r>
        <w:rPr>
          <w:i/>
          <w:color w:val="000000" w:themeColor="text1"/>
        </w:rPr>
        <w:t>Delegat</w:t>
      </w:r>
      <w:proofErr w:type="spellEnd"/>
      <w:r>
        <w:rPr>
          <w:i/>
          <w:color w:val="000000" w:themeColor="text1"/>
        </w:rPr>
        <w:t xml:space="preserve"> (UE) al </w:t>
      </w:r>
      <w:proofErr w:type="spellStart"/>
      <w:r>
        <w:rPr>
          <w:i/>
          <w:color w:val="000000" w:themeColor="text1"/>
        </w:rPr>
        <w:t>Comisiei</w:t>
      </w:r>
      <w:proofErr w:type="spellEnd"/>
      <w:r>
        <w:rPr>
          <w:i/>
          <w:color w:val="000000" w:themeColor="text1"/>
        </w:rPr>
        <w:t xml:space="preserve"> de </w:t>
      </w:r>
      <w:proofErr w:type="spellStart"/>
      <w:r>
        <w:rPr>
          <w:i/>
          <w:color w:val="000000" w:themeColor="text1"/>
        </w:rPr>
        <w:t>completare</w:t>
      </w:r>
      <w:proofErr w:type="spellEnd"/>
      <w:r>
        <w:rPr>
          <w:i/>
          <w:color w:val="000000" w:themeColor="text1"/>
        </w:rPr>
        <w:t xml:space="preserve"> a </w:t>
      </w:r>
      <w:proofErr w:type="spellStart"/>
      <w:r>
        <w:rPr>
          <w:i/>
          <w:color w:val="000000" w:themeColor="text1"/>
        </w:rPr>
        <w:t>Regulamentului</w:t>
      </w:r>
      <w:proofErr w:type="spellEnd"/>
      <w:r>
        <w:rPr>
          <w:color w:val="000000" w:themeColor="text1"/>
          <w:lang w:val="ro-RO"/>
        </w:rPr>
        <w:t xml:space="preserve"> </w:t>
      </w:r>
      <w:r>
        <w:rPr>
          <w:i/>
          <w:color w:val="000000" w:themeColor="text1"/>
          <w:lang w:val="ro-RO"/>
        </w:rPr>
        <w:t>(UE) nr. 2115/2021.</w:t>
      </w:r>
    </w:p>
    <w:p w:rsidR="00802753" w:rsidRDefault="005359B4" w:rsidP="00A75D09">
      <w:pPr>
        <w:pStyle w:val="Heading3"/>
        <w:numPr>
          <w:ilvl w:val="0"/>
          <w:numId w:val="0"/>
        </w:numPr>
        <w:ind w:left="737" w:hanging="737"/>
        <w:rPr>
          <w:b/>
        </w:rPr>
      </w:pPr>
      <w:bookmarkStart w:id="67" w:name="_Toc77173494"/>
      <w:bookmarkStart w:id="68" w:name="_Toc77675088"/>
      <w:bookmarkStart w:id="69" w:name="_Toc78293388"/>
      <w:bookmarkStart w:id="70" w:name="_Toc78296331"/>
      <w:bookmarkStart w:id="71" w:name="_Toc78379336"/>
      <w:bookmarkStart w:id="72" w:name="_Toc78384988"/>
      <w:bookmarkStart w:id="73" w:name="_Toc78389848"/>
      <w:bookmarkStart w:id="74" w:name="_Toc81568683"/>
      <w:bookmarkStart w:id="75" w:name="_Toc81569471"/>
      <w:bookmarkStart w:id="76" w:name="_Toc81572456"/>
      <w:bookmarkStart w:id="77" w:name="_Toc86137180"/>
      <w:r w:rsidRPr="00CE1818">
        <w:rPr>
          <w:b/>
        </w:rPr>
        <w:lastRenderedPageBreak/>
        <w:t xml:space="preserve">1.1.7. </w:t>
      </w:r>
      <w:r w:rsidR="00CB7935" w:rsidRPr="00CE1818">
        <w:rPr>
          <w:b/>
        </w:rPr>
        <w:t xml:space="preserve">Forma </w:t>
      </w:r>
      <w:proofErr w:type="spellStart"/>
      <w:r w:rsidR="00CB7935" w:rsidRPr="00CE1818">
        <w:rPr>
          <w:b/>
        </w:rPr>
        <w:t>si</w:t>
      </w:r>
      <w:proofErr w:type="spellEnd"/>
      <w:r w:rsidR="00CB7935" w:rsidRPr="00CE1818">
        <w:rPr>
          <w:b/>
        </w:rPr>
        <w:t xml:space="preserve"> rata </w:t>
      </w:r>
      <w:proofErr w:type="spellStart"/>
      <w:r w:rsidR="00CB7935" w:rsidRPr="00CE1818">
        <w:rPr>
          <w:b/>
        </w:rPr>
        <w:t>sprijinului</w:t>
      </w:r>
      <w:proofErr w:type="spellEnd"/>
      <w:r w:rsidR="00CB7935" w:rsidRPr="00CE1818">
        <w:rPr>
          <w:b/>
        </w:rPr>
        <w:t xml:space="preserve">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A75D09" w:rsidRPr="00A75D09" w:rsidRDefault="00A75D09" w:rsidP="00A75D09">
      <w:pPr>
        <w:pStyle w:val="Text3"/>
      </w:pPr>
    </w:p>
    <w:p w:rsidR="00CB7935" w:rsidRPr="00C864DC" w:rsidRDefault="00CB7935" w:rsidP="00CB7935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  <w:lang w:val="en-US"/>
        </w:rPr>
      </w:pPr>
      <w:proofErr w:type="spellStart"/>
      <w:r w:rsidRPr="00C864DC">
        <w:rPr>
          <w:color w:val="000000" w:themeColor="text1"/>
          <w:lang w:val="en-US"/>
        </w:rPr>
        <w:t>Ajutorul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proofErr w:type="gramStart"/>
      <w:r w:rsidRPr="00C864DC">
        <w:rPr>
          <w:color w:val="000000" w:themeColor="text1"/>
          <w:lang w:val="en-US"/>
        </w:rPr>
        <w:t>ia</w:t>
      </w:r>
      <w:proofErr w:type="spellEnd"/>
      <w:proofErr w:type="gramEnd"/>
      <w:r w:rsidRPr="00C864DC">
        <w:rPr>
          <w:color w:val="000000" w:themeColor="text1"/>
          <w:lang w:val="en-US"/>
        </w:rPr>
        <w:t xml:space="preserve"> forma </w:t>
      </w:r>
      <w:proofErr w:type="spellStart"/>
      <w:r w:rsidRPr="00C864DC">
        <w:rPr>
          <w:color w:val="000000" w:themeColor="text1"/>
          <w:lang w:val="en-US"/>
        </w:rPr>
        <w:t>rambursării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unei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părți</w:t>
      </w:r>
      <w:proofErr w:type="spellEnd"/>
      <w:r w:rsidRPr="00C864DC">
        <w:rPr>
          <w:color w:val="000000" w:themeColor="text1"/>
          <w:lang w:val="en-US"/>
        </w:rPr>
        <w:t xml:space="preserve"> din </w:t>
      </w:r>
      <w:proofErr w:type="spellStart"/>
      <w:r w:rsidRPr="00C864DC">
        <w:rPr>
          <w:color w:val="000000" w:themeColor="text1"/>
          <w:lang w:val="en-US"/>
        </w:rPr>
        <w:t>costurile</w:t>
      </w:r>
      <w:proofErr w:type="spellEnd"/>
      <w:r w:rsidRPr="00C864DC">
        <w:rPr>
          <w:color w:val="000000" w:themeColor="text1"/>
          <w:lang w:val="en-US"/>
        </w:rPr>
        <w:t xml:space="preserve"> </w:t>
      </w:r>
      <w:proofErr w:type="spellStart"/>
      <w:r w:rsidRPr="00C864DC">
        <w:rPr>
          <w:color w:val="000000" w:themeColor="text1"/>
          <w:lang w:val="en-US"/>
        </w:rPr>
        <w:t>eligibile</w:t>
      </w:r>
      <w:proofErr w:type="spellEnd"/>
      <w:r w:rsidRPr="00C864DC">
        <w:rPr>
          <w:color w:val="000000" w:themeColor="text1"/>
          <w:lang w:val="en-US"/>
        </w:rPr>
        <w:t xml:space="preserve"> ale </w:t>
      </w:r>
      <w:proofErr w:type="spellStart"/>
      <w:r w:rsidRPr="00C864DC">
        <w:rPr>
          <w:color w:val="000000" w:themeColor="text1"/>
          <w:lang w:val="en-US"/>
        </w:rPr>
        <w:t>investiției</w:t>
      </w:r>
      <w:proofErr w:type="spellEnd"/>
      <w:r w:rsidRPr="00C864DC">
        <w:rPr>
          <w:color w:val="000000" w:themeColor="text1"/>
          <w:lang w:val="en-US"/>
        </w:rPr>
        <w:t>.</w:t>
      </w:r>
    </w:p>
    <w:p w:rsidR="00802753" w:rsidRPr="00F36207" w:rsidRDefault="00CB7935" w:rsidP="00F36207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</w:rPr>
      </w:pPr>
      <w:r w:rsidRPr="00C864DC">
        <w:rPr>
          <w:color w:val="000000" w:themeColor="text1"/>
          <w:lang w:val="ro-RO"/>
        </w:rPr>
        <w:t xml:space="preserve">Asistența financiară din partea Uniunii este egală cu contribuțiile plătite efectiv de organizație și de membrii săi la fondurile operaționale destinate finanțării punerii în aplicare a programelor operaționale, limitate la 50 % </w:t>
      </w:r>
      <w:r w:rsidR="00873C46" w:rsidRPr="00C864DC">
        <w:rPr>
          <w:color w:val="000000" w:themeColor="text1"/>
          <w:lang w:val="ro-RO"/>
        </w:rPr>
        <w:t xml:space="preserve"> (până la 60%) </w:t>
      </w:r>
      <w:r w:rsidRPr="00C864DC">
        <w:rPr>
          <w:color w:val="000000" w:themeColor="text1"/>
          <w:lang w:val="ro-RO"/>
        </w:rPr>
        <w:t>din cheltuielile efective suportate</w:t>
      </w:r>
      <w:r w:rsidR="00873C46" w:rsidRPr="00C864DC">
        <w:rPr>
          <w:color w:val="000000" w:themeColor="text1"/>
          <w:lang w:val="ro-RO"/>
        </w:rPr>
        <w:t xml:space="preserve"> pentru finanțarea programelor operaționale</w:t>
      </w:r>
      <w:r w:rsidRPr="00C864DC">
        <w:rPr>
          <w:color w:val="000000" w:themeColor="text1"/>
          <w:lang w:val="ro-RO"/>
        </w:rPr>
        <w:t xml:space="preserve">. Asistența financiară din partea Uniunii este limitată la 4,1 % </w:t>
      </w:r>
      <w:r w:rsidR="00873C46" w:rsidRPr="00C864DC">
        <w:rPr>
          <w:color w:val="000000" w:themeColor="text1"/>
          <w:lang w:val="ro-RO"/>
        </w:rPr>
        <w:t>(</w:t>
      </w:r>
      <w:r w:rsidR="00873C46" w:rsidRPr="00C864DC">
        <w:rPr>
          <w:color w:val="000000" w:themeColor="text1"/>
          <w:lang w:val="en-US"/>
        </w:rPr>
        <w:t>+0.5</w:t>
      </w:r>
      <w:r w:rsidR="00873C46" w:rsidRPr="00C864DC">
        <w:rPr>
          <w:color w:val="000000" w:themeColor="text1"/>
          <w:lang w:val="ro-RO"/>
        </w:rPr>
        <w:t xml:space="preserve">% pentru măsurile de gestionare a crizelor) din </w:t>
      </w:r>
      <w:proofErr w:type="spellStart"/>
      <w:r w:rsidR="00873C46" w:rsidRPr="00C864DC">
        <w:rPr>
          <w:color w:val="000000" w:themeColor="text1"/>
          <w:lang w:val="ro-RO"/>
        </w:rPr>
        <w:t>producţia</w:t>
      </w:r>
      <w:proofErr w:type="spellEnd"/>
      <w:r w:rsidR="00873C46" w:rsidRPr="00C864DC">
        <w:rPr>
          <w:color w:val="000000" w:themeColor="text1"/>
          <w:lang w:val="ro-RO"/>
        </w:rPr>
        <w:t xml:space="preserve"> comercializată (VPC) în perioada de </w:t>
      </w:r>
      <w:proofErr w:type="spellStart"/>
      <w:r w:rsidR="00873C46" w:rsidRPr="00C864DC">
        <w:rPr>
          <w:color w:val="000000" w:themeColor="text1"/>
          <w:lang w:val="ro-RO"/>
        </w:rPr>
        <w:t>referinţă</w:t>
      </w:r>
      <w:proofErr w:type="spellEnd"/>
      <w:r w:rsidR="00873C46" w:rsidRPr="00C864DC">
        <w:rPr>
          <w:color w:val="000000" w:themeColor="text1"/>
          <w:lang w:val="ro-RO"/>
        </w:rPr>
        <w:t xml:space="preserve"> </w:t>
      </w:r>
      <w:r w:rsidRPr="00C864DC">
        <w:rPr>
          <w:color w:val="000000" w:themeColor="text1"/>
          <w:lang w:val="ro-RO"/>
        </w:rPr>
        <w:t>din valoarea producției comercializate (VPC) a fiecărei organizații de producători sau la 4,5 % din POP de către fiecare asociație de organizații de producători.</w:t>
      </w:r>
    </w:p>
    <w:p w:rsidR="00802753" w:rsidRPr="00CE1818" w:rsidRDefault="00E60232" w:rsidP="00E60232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78" w:name="_Toc77173495"/>
      <w:bookmarkStart w:id="79" w:name="_Toc77675089"/>
      <w:bookmarkStart w:id="80" w:name="_Toc78293389"/>
      <w:bookmarkStart w:id="81" w:name="_Toc78296332"/>
      <w:bookmarkStart w:id="82" w:name="_Toc78379337"/>
      <w:bookmarkStart w:id="83" w:name="_Toc78384989"/>
      <w:bookmarkStart w:id="84" w:name="_Toc78389849"/>
      <w:bookmarkStart w:id="85" w:name="_Toc81568684"/>
      <w:bookmarkStart w:id="86" w:name="_Toc81569472"/>
      <w:bookmarkStart w:id="87" w:name="_Toc81572457"/>
      <w:bookmarkStart w:id="88" w:name="_Toc86137181"/>
      <w:r>
        <w:t xml:space="preserve">           </w:t>
      </w:r>
      <w:proofErr w:type="gramStart"/>
      <w:r w:rsidR="005359B4" w:rsidRPr="00CE1818">
        <w:rPr>
          <w:b/>
        </w:rPr>
        <w:t xml:space="preserve">1.1.8 </w:t>
      </w:r>
      <w:r w:rsidRPr="00CE1818">
        <w:rPr>
          <w:b/>
        </w:rPr>
        <w:t xml:space="preserve"> </w:t>
      </w:r>
      <w:proofErr w:type="spellStart"/>
      <w:r w:rsidR="00130223" w:rsidRPr="00CE1818">
        <w:rPr>
          <w:b/>
        </w:rPr>
        <w:t>Informa</w:t>
      </w:r>
      <w:proofErr w:type="gramEnd"/>
      <w:r w:rsidR="00130223" w:rsidRPr="00CE1818">
        <w:rPr>
          <w:b/>
        </w:rPr>
        <w:t>ții</w:t>
      </w:r>
      <w:proofErr w:type="spellEnd"/>
      <w:r w:rsidR="00130223" w:rsidRPr="00CE1818">
        <w:rPr>
          <w:b/>
        </w:rPr>
        <w:t xml:space="preserve"> </w:t>
      </w:r>
      <w:proofErr w:type="spellStart"/>
      <w:r w:rsidR="00130223" w:rsidRPr="00CE1818">
        <w:rPr>
          <w:b/>
        </w:rPr>
        <w:t>suplimentare</w:t>
      </w:r>
      <w:proofErr w:type="spellEnd"/>
      <w:r w:rsidR="00130223" w:rsidRPr="00CE1818">
        <w:rPr>
          <w:b/>
        </w:rPr>
        <w:t xml:space="preserve"> </w:t>
      </w:r>
      <w:proofErr w:type="spellStart"/>
      <w:r w:rsidR="00130223" w:rsidRPr="00CE1818">
        <w:rPr>
          <w:b/>
        </w:rPr>
        <w:t>specifice</w:t>
      </w:r>
      <w:proofErr w:type="spellEnd"/>
      <w:r w:rsidR="00130223" w:rsidRPr="00CE1818">
        <w:rPr>
          <w:b/>
        </w:rPr>
        <w:t xml:space="preserve"> </w:t>
      </w:r>
      <w:proofErr w:type="spellStart"/>
      <w:r w:rsidR="00130223" w:rsidRPr="00CE1818">
        <w:rPr>
          <w:b/>
        </w:rPr>
        <w:t>tipului</w:t>
      </w:r>
      <w:proofErr w:type="spellEnd"/>
      <w:r w:rsidR="00130223" w:rsidRPr="00CE1818">
        <w:rPr>
          <w:b/>
        </w:rPr>
        <w:t xml:space="preserve"> de </w:t>
      </w:r>
      <w:proofErr w:type="spellStart"/>
      <w:r w:rsidR="00130223" w:rsidRPr="00CE1818">
        <w:rPr>
          <w:b/>
        </w:rPr>
        <w:t>intervenție</w:t>
      </w:r>
      <w:proofErr w:type="spellEnd"/>
      <w:r w:rsidRPr="00CE1818">
        <w:rPr>
          <w:b/>
        </w:rPr>
        <w:t xml:space="preserve"> 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802753" w:rsidRPr="00CE1818" w:rsidRDefault="00802753" w:rsidP="00802753">
      <w:pPr>
        <w:pStyle w:val="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Bidi"/>
          <w:b/>
          <w:color w:val="000000" w:themeColor="text1"/>
        </w:rPr>
      </w:pPr>
    </w:p>
    <w:p w:rsidR="00802753" w:rsidRPr="00CE1818" w:rsidRDefault="005359B4" w:rsidP="00CE1818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CE1818">
        <w:rPr>
          <w:b/>
        </w:rPr>
        <w:t xml:space="preserve">1.1.9 </w:t>
      </w:r>
      <w:proofErr w:type="spellStart"/>
      <w:r w:rsidR="00130223" w:rsidRPr="00CE1818">
        <w:rPr>
          <w:b/>
        </w:rPr>
        <w:t>Conformitatea</w:t>
      </w:r>
      <w:proofErr w:type="spellEnd"/>
      <w:r w:rsidR="00130223" w:rsidRPr="00CE1818">
        <w:rPr>
          <w:b/>
        </w:rPr>
        <w:t xml:space="preserve"> cu OMC</w:t>
      </w:r>
      <w:r w:rsidR="00532D76" w:rsidRPr="00CE1818">
        <w:rPr>
          <w:b/>
        </w:rPr>
        <w:t xml:space="preserve"> </w:t>
      </w:r>
      <w:proofErr w:type="spellStart"/>
      <w:r w:rsidR="00532D76" w:rsidRPr="00CE1818">
        <w:rPr>
          <w:b/>
        </w:rPr>
        <w:t>sau</w:t>
      </w:r>
      <w:proofErr w:type="spellEnd"/>
      <w:r w:rsidR="00532D76" w:rsidRPr="00CE1818">
        <w:rPr>
          <w:b/>
        </w:rPr>
        <w:t xml:space="preserve"> </w:t>
      </w:r>
      <w:proofErr w:type="spellStart"/>
      <w:r w:rsidR="00532D76" w:rsidRPr="00CE1818">
        <w:rPr>
          <w:b/>
        </w:rPr>
        <w:t>Evaluarea</w:t>
      </w:r>
      <w:proofErr w:type="spellEnd"/>
      <w:r w:rsidR="00532D76" w:rsidRPr="00CE1818">
        <w:rPr>
          <w:b/>
        </w:rPr>
        <w:t xml:space="preserve"> OMC</w:t>
      </w:r>
    </w:p>
    <w:p w:rsidR="00802753" w:rsidRPr="00A903D4" w:rsidRDefault="00926FBC" w:rsidP="00A903D4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Cutia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verde</w:t>
      </w:r>
      <w:proofErr w:type="spellEnd"/>
      <w:r>
        <w:rPr>
          <w:color w:val="000000" w:themeColor="text1"/>
        </w:rPr>
        <w:t xml:space="preserve"> – </w:t>
      </w:r>
      <w:proofErr w:type="spellStart"/>
      <w:r>
        <w:rPr>
          <w:color w:val="000000" w:themeColor="text1"/>
        </w:rPr>
        <w:t>punctul</w:t>
      </w:r>
      <w:proofErr w:type="spellEnd"/>
      <w:r>
        <w:rPr>
          <w:color w:val="000000" w:themeColor="text1"/>
        </w:rPr>
        <w:t xml:space="preserve"> </w:t>
      </w:r>
      <w:r w:rsidR="00D23F94">
        <w:rPr>
          <w:color w:val="000000" w:themeColor="text1"/>
        </w:rPr>
        <w:t xml:space="preserve">12 </w:t>
      </w:r>
      <w:r w:rsidR="00532D76" w:rsidRPr="00532D76">
        <w:rPr>
          <w:color w:val="000000" w:themeColor="text1"/>
        </w:rPr>
        <w:t xml:space="preserve">din </w:t>
      </w:r>
      <w:proofErr w:type="spellStart"/>
      <w:r w:rsidR="00532D76" w:rsidRPr="00532D76">
        <w:rPr>
          <w:color w:val="000000" w:themeColor="text1"/>
        </w:rPr>
        <w:t>anexa</w:t>
      </w:r>
      <w:proofErr w:type="spellEnd"/>
      <w:r w:rsidR="00532D76" w:rsidRPr="00532D76">
        <w:rPr>
          <w:color w:val="000000" w:themeColor="text1"/>
        </w:rPr>
        <w:t xml:space="preserve"> II la </w:t>
      </w:r>
      <w:proofErr w:type="spellStart"/>
      <w:r w:rsidR="00532D76" w:rsidRPr="00532D76">
        <w:rPr>
          <w:color w:val="000000" w:themeColor="text1"/>
        </w:rPr>
        <w:t>Regulamentul</w:t>
      </w:r>
      <w:proofErr w:type="spellEnd"/>
      <w:r w:rsidR="00532D76" w:rsidRPr="00532D76">
        <w:rPr>
          <w:color w:val="000000" w:themeColor="text1"/>
        </w:rPr>
        <w:t xml:space="preserve"> </w:t>
      </w:r>
      <w:proofErr w:type="spellStart"/>
      <w:r w:rsidR="00532D76" w:rsidRPr="00532D76">
        <w:rPr>
          <w:color w:val="000000" w:themeColor="text1"/>
        </w:rPr>
        <w:t>privind</w:t>
      </w:r>
      <w:proofErr w:type="spellEnd"/>
      <w:r w:rsidR="00532D76" w:rsidRPr="00532D76">
        <w:rPr>
          <w:color w:val="000000" w:themeColor="text1"/>
        </w:rPr>
        <w:t xml:space="preserve"> </w:t>
      </w:r>
      <w:proofErr w:type="spellStart"/>
      <w:r w:rsidR="00532D76" w:rsidRPr="00532D76">
        <w:rPr>
          <w:color w:val="000000" w:themeColor="text1"/>
        </w:rPr>
        <w:t>planul</w:t>
      </w:r>
      <w:proofErr w:type="spellEnd"/>
      <w:r w:rsidR="00532D76" w:rsidRPr="00532D76">
        <w:rPr>
          <w:color w:val="000000" w:themeColor="text1"/>
        </w:rPr>
        <w:t xml:space="preserve"> PAC</w:t>
      </w:r>
      <w:r w:rsidR="00864A0E">
        <w:rPr>
          <w:color w:val="000000" w:themeColor="text1"/>
        </w:rPr>
        <w:t>.</w:t>
      </w:r>
    </w:p>
    <w:p w:rsidR="0004719D" w:rsidRDefault="0004719D" w:rsidP="005055CF">
      <w:pPr>
        <w:pStyle w:val="Heading4"/>
        <w:numPr>
          <w:ilvl w:val="0"/>
          <w:numId w:val="0"/>
        </w:numPr>
        <w:ind w:left="850" w:hanging="850"/>
      </w:pPr>
    </w:p>
    <w:p w:rsidR="00722235" w:rsidRPr="00A903D4" w:rsidRDefault="00722235" w:rsidP="00722235">
      <w:pPr>
        <w:pStyle w:val="Heading3"/>
        <w:numPr>
          <w:ilvl w:val="0"/>
          <w:numId w:val="0"/>
        </w:numPr>
        <w:ind w:left="737" w:hanging="737"/>
        <w:rPr>
          <w:b/>
        </w:rPr>
      </w:pPr>
      <w:proofErr w:type="spellStart"/>
      <w:r w:rsidRPr="00A903D4">
        <w:rPr>
          <w:b/>
        </w:rPr>
        <w:t>Sume</w:t>
      </w:r>
      <w:proofErr w:type="spellEnd"/>
      <w:r w:rsidRPr="00A903D4">
        <w:rPr>
          <w:b/>
        </w:rPr>
        <w:t xml:space="preserve"> </w:t>
      </w:r>
      <w:proofErr w:type="spellStart"/>
      <w:r w:rsidRPr="00A903D4">
        <w:rPr>
          <w:b/>
        </w:rPr>
        <w:t>unitare</w:t>
      </w:r>
      <w:proofErr w:type="spellEnd"/>
      <w:r w:rsidRPr="00A903D4">
        <w:rPr>
          <w:b/>
        </w:rPr>
        <w:t xml:space="preserve"> </w:t>
      </w:r>
      <w:proofErr w:type="spellStart"/>
      <w:r w:rsidRPr="00A903D4">
        <w:rPr>
          <w:b/>
        </w:rPr>
        <w:t>planificate</w:t>
      </w:r>
      <w:proofErr w:type="spellEnd"/>
    </w:p>
    <w:p w:rsidR="00722235" w:rsidRPr="004A2328" w:rsidRDefault="00722235" w:rsidP="00722235">
      <w:pPr>
        <w:pStyle w:val="Text4"/>
        <w:spacing w:after="120"/>
        <w:ind w:left="0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3"/>
        <w:gridCol w:w="5337"/>
      </w:tblGrid>
      <w:tr w:rsidR="00722235" w:rsidRPr="004A2328" w:rsidTr="008E1D8F">
        <w:tc>
          <w:tcPr>
            <w:tcW w:w="4361" w:type="dxa"/>
          </w:tcPr>
          <w:p w:rsidR="00722235" w:rsidRPr="004A2328" w:rsidRDefault="00722235" w:rsidP="008E1D8F">
            <w:pPr>
              <w:spacing w:before="60" w:after="60"/>
            </w:pP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unitare</w:t>
            </w:r>
            <w:proofErr w:type="spellEnd"/>
            <w:r>
              <w:t xml:space="preserve"> (SM)</w:t>
            </w:r>
          </w:p>
        </w:tc>
        <w:tc>
          <w:tcPr>
            <w:tcW w:w="5919" w:type="dxa"/>
          </w:tcPr>
          <w:p w:rsidR="00722235" w:rsidRPr="004A2328" w:rsidRDefault="00722235" w:rsidP="008E1D8F">
            <w:pPr>
              <w:spacing w:before="60" w:after="60"/>
            </w:pPr>
          </w:p>
        </w:tc>
      </w:tr>
      <w:tr w:rsidR="00722235" w:rsidRPr="004A2328" w:rsidTr="008E1D8F">
        <w:tc>
          <w:tcPr>
            <w:tcW w:w="4361" w:type="dxa"/>
          </w:tcPr>
          <w:p w:rsidR="00722235" w:rsidRPr="004A2328" w:rsidRDefault="00722235" w:rsidP="008E1D8F">
            <w:pPr>
              <w:spacing w:before="60" w:after="60"/>
            </w:pP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bugetului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>/</w:t>
            </w:r>
            <w:proofErr w:type="spellStart"/>
            <w:r>
              <w:t>unitate</w:t>
            </w:r>
            <w:proofErr w:type="spellEnd"/>
          </w:p>
        </w:tc>
        <w:tc>
          <w:tcPr>
            <w:tcW w:w="5919" w:type="dxa"/>
          </w:tcPr>
          <w:p w:rsidR="00722235" w:rsidRPr="004A2328" w:rsidRDefault="00722235" w:rsidP="008E1D8F">
            <w:pPr>
              <w:spacing w:before="60" w:after="60"/>
              <w:rPr>
                <w:color w:val="1F497D"/>
                <w:lang w:eastAsia="en-US"/>
              </w:rPr>
            </w:pPr>
          </w:p>
        </w:tc>
      </w:tr>
      <w:tr w:rsidR="00722235" w:rsidRPr="004A2328" w:rsidTr="008E1D8F">
        <w:tc>
          <w:tcPr>
            <w:tcW w:w="4361" w:type="dxa"/>
          </w:tcPr>
          <w:p w:rsidR="00722235" w:rsidRPr="004A2328" w:rsidRDefault="00722235" w:rsidP="008E1D8F">
            <w:pPr>
              <w:spacing w:before="60" w:after="60"/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unitate</w:t>
            </w:r>
            <w:proofErr w:type="spellEnd"/>
          </w:p>
        </w:tc>
        <w:tc>
          <w:tcPr>
            <w:tcW w:w="5919" w:type="dxa"/>
          </w:tcPr>
          <w:p w:rsidR="00722235" w:rsidRPr="00570971" w:rsidRDefault="00570971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 w:rsidRPr="00570971">
              <w:rPr>
                <w:color w:val="000000" w:themeColor="text1"/>
                <w:lang w:eastAsia="en-US"/>
              </w:rPr>
              <w:t>Cuantum</w:t>
            </w:r>
            <w:proofErr w:type="spellEnd"/>
            <w:r w:rsidRPr="00570971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570971">
              <w:rPr>
                <w:color w:val="000000" w:themeColor="text1"/>
                <w:lang w:eastAsia="en-US"/>
              </w:rPr>
              <w:t>unitar</w:t>
            </w:r>
            <w:proofErr w:type="spellEnd"/>
            <w:r w:rsidRPr="00570971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570971">
              <w:rPr>
                <w:color w:val="000000" w:themeColor="text1"/>
                <w:lang w:eastAsia="en-US"/>
              </w:rPr>
              <w:t>mediu</w:t>
            </w:r>
            <w:proofErr w:type="spellEnd"/>
          </w:p>
        </w:tc>
      </w:tr>
      <w:tr w:rsidR="00722235" w:rsidRPr="004A2328" w:rsidTr="008E1D8F">
        <w:tc>
          <w:tcPr>
            <w:tcW w:w="4361" w:type="dxa"/>
          </w:tcPr>
          <w:p w:rsidR="00722235" w:rsidRPr="004A2328" w:rsidRDefault="00722235" w:rsidP="008E1D8F">
            <w:pPr>
              <w:spacing w:before="60" w:after="60"/>
              <w:rPr>
                <w:color w:val="FF0000"/>
              </w:rPr>
            </w:pP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aplicare</w:t>
            </w:r>
            <w:proofErr w:type="spellEnd"/>
            <w:r>
              <w:t xml:space="preserve"> </w:t>
            </w:r>
            <w:proofErr w:type="spellStart"/>
            <w:r>
              <w:t>teritorial</w:t>
            </w:r>
            <w:proofErr w:type="spellEnd"/>
          </w:p>
        </w:tc>
        <w:tc>
          <w:tcPr>
            <w:tcW w:w="5919" w:type="dxa"/>
          </w:tcPr>
          <w:p w:rsidR="00722235" w:rsidRPr="00570971" w:rsidRDefault="00570971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 w:rsidRPr="00570971">
              <w:rPr>
                <w:color w:val="000000" w:themeColor="text1"/>
                <w:lang w:eastAsia="en-US"/>
              </w:rPr>
              <w:t>Național</w:t>
            </w:r>
            <w:proofErr w:type="spellEnd"/>
          </w:p>
        </w:tc>
      </w:tr>
      <w:tr w:rsidR="00722235" w:rsidRPr="004A2328" w:rsidTr="008E1D8F">
        <w:tc>
          <w:tcPr>
            <w:tcW w:w="4361" w:type="dxa"/>
          </w:tcPr>
          <w:p w:rsidR="00722235" w:rsidRPr="004A2328" w:rsidRDefault="00722235" w:rsidP="008E1D8F">
            <w:pPr>
              <w:spacing w:before="60" w:after="60"/>
            </w:pPr>
            <w:proofErr w:type="spellStart"/>
            <w:r>
              <w:t>Tipul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bugetate</w:t>
            </w:r>
            <w:proofErr w:type="spellEnd"/>
          </w:p>
        </w:tc>
        <w:tc>
          <w:tcPr>
            <w:tcW w:w="5919" w:type="dxa"/>
          </w:tcPr>
          <w:p w:rsidR="00722235" w:rsidRPr="00570971" w:rsidRDefault="00570971" w:rsidP="008E1D8F">
            <w:pPr>
              <w:spacing w:before="60" w:after="60"/>
              <w:rPr>
                <w:color w:val="000000" w:themeColor="text1"/>
                <w:lang w:eastAsia="en-US"/>
              </w:rPr>
            </w:pPr>
            <w:proofErr w:type="spellStart"/>
            <w:r w:rsidRPr="00570971">
              <w:rPr>
                <w:color w:val="000000" w:themeColor="text1"/>
                <w:lang w:eastAsia="en-US"/>
              </w:rPr>
              <w:t>Medie</w:t>
            </w:r>
            <w:proofErr w:type="spellEnd"/>
          </w:p>
        </w:tc>
      </w:tr>
      <w:tr w:rsidR="00722235" w:rsidRPr="004A2328" w:rsidTr="008E1D8F">
        <w:tc>
          <w:tcPr>
            <w:tcW w:w="4361" w:type="dxa"/>
          </w:tcPr>
          <w:p w:rsidR="00722235" w:rsidRPr="004A2328" w:rsidRDefault="00722235" w:rsidP="008E1D8F">
            <w:pPr>
              <w:spacing w:before="60" w:after="60"/>
            </w:pPr>
            <w:proofErr w:type="spellStart"/>
            <w:r>
              <w:t>Valoare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primul</w:t>
            </w:r>
            <w:proofErr w:type="spellEnd"/>
            <w:r>
              <w:t xml:space="preserve"> an</w:t>
            </w:r>
            <w:r w:rsidRPr="004A2328">
              <w:tab/>
            </w:r>
          </w:p>
        </w:tc>
        <w:tc>
          <w:tcPr>
            <w:tcW w:w="5919" w:type="dxa"/>
          </w:tcPr>
          <w:p w:rsidR="00722235" w:rsidRPr="004A2328" w:rsidRDefault="00722235" w:rsidP="008E1D8F">
            <w:pPr>
              <w:spacing w:before="60" w:after="60"/>
              <w:rPr>
                <w:color w:val="1F497D"/>
                <w:lang w:eastAsia="en-US"/>
              </w:rPr>
            </w:pP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bugetate</w:t>
            </w:r>
            <w:proofErr w:type="spellEnd"/>
            <w:r>
              <w:t xml:space="preserve"> </w:t>
            </w:r>
            <w:proofErr w:type="spellStart"/>
            <w:r>
              <w:t>planificate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unitate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anul</w:t>
            </w:r>
            <w:proofErr w:type="spellEnd"/>
            <w:r>
              <w:t xml:space="preserve"> 2023 </w:t>
            </w:r>
            <w:proofErr w:type="spellStart"/>
            <w:r>
              <w:t>în</w:t>
            </w:r>
            <w:proofErr w:type="spellEnd"/>
            <w:r>
              <w:t xml:space="preserve"> euro: </w:t>
            </w:r>
            <w:r w:rsidR="00CC661B">
              <w:rPr>
                <w:b/>
              </w:rPr>
              <w:t xml:space="preserve">65.039,49 </w:t>
            </w:r>
            <w:r w:rsidRPr="00E80261">
              <w:rPr>
                <w:b/>
              </w:rPr>
              <w:t>euro</w:t>
            </w:r>
            <w:r w:rsidR="00E80261" w:rsidRPr="00E80261">
              <w:rPr>
                <w:b/>
              </w:rPr>
              <w:t xml:space="preserve"> </w:t>
            </w:r>
            <w:proofErr w:type="spellStart"/>
            <w:r w:rsidR="00570971" w:rsidRPr="00570971">
              <w:t>și</w:t>
            </w:r>
            <w:proofErr w:type="spellEnd"/>
            <w:r w:rsidR="00570971" w:rsidRPr="00570971">
              <w:t xml:space="preserve"> a </w:t>
            </w:r>
            <w:proofErr w:type="spellStart"/>
            <w:r w:rsidR="00570971" w:rsidRPr="00570971">
              <w:t>fost</w:t>
            </w:r>
            <w:proofErr w:type="spellEnd"/>
            <w:r w:rsidR="00570971" w:rsidRPr="00570971">
              <w:t xml:space="preserve"> </w:t>
            </w:r>
            <w:proofErr w:type="spellStart"/>
            <w:r w:rsidR="00570971" w:rsidRPr="00570971">
              <w:t>stabilită</w:t>
            </w:r>
            <w:proofErr w:type="spellEnd"/>
            <w:r w:rsidR="00570971" w:rsidRPr="00570971">
              <w:t xml:space="preserve"> </w:t>
            </w:r>
            <w:proofErr w:type="spellStart"/>
            <w:r w:rsidR="00570971" w:rsidRPr="00570971">
              <w:t>pe</w:t>
            </w:r>
            <w:proofErr w:type="spellEnd"/>
            <w:r w:rsidR="00570971" w:rsidRPr="00570971">
              <w:t xml:space="preserve"> </w:t>
            </w:r>
            <w:proofErr w:type="spellStart"/>
            <w:r w:rsidR="00570971" w:rsidRPr="00570971">
              <w:t>baza</w:t>
            </w:r>
            <w:proofErr w:type="spellEnd"/>
            <w:r w:rsidR="00570971" w:rsidRPr="00570971">
              <w:t xml:space="preserve"> </w:t>
            </w:r>
            <w:proofErr w:type="spellStart"/>
            <w:r w:rsidR="00570971" w:rsidRPr="00570971">
              <w:t>experienței</w:t>
            </w:r>
            <w:proofErr w:type="spellEnd"/>
            <w:r w:rsidR="00570971" w:rsidRPr="00570971">
              <w:t xml:space="preserve"> </w:t>
            </w:r>
            <w:proofErr w:type="spellStart"/>
            <w:r w:rsidR="00570971" w:rsidRPr="00570971">
              <w:t>în</w:t>
            </w:r>
            <w:proofErr w:type="spellEnd"/>
            <w:r w:rsidR="00570971" w:rsidRPr="00570971">
              <w:t xml:space="preserve"> </w:t>
            </w:r>
            <w:proofErr w:type="spellStart"/>
            <w:r w:rsidR="00570971" w:rsidRPr="00570971">
              <w:t>implementare</w:t>
            </w:r>
            <w:proofErr w:type="spellEnd"/>
            <w:r w:rsidR="00570971" w:rsidRPr="00570971">
              <w:t>.</w:t>
            </w:r>
          </w:p>
        </w:tc>
      </w:tr>
      <w:tr w:rsidR="00722235" w:rsidRPr="004A2328" w:rsidTr="008E1D8F">
        <w:tc>
          <w:tcPr>
            <w:tcW w:w="4361" w:type="dxa"/>
          </w:tcPr>
          <w:p w:rsidR="00722235" w:rsidRPr="004A2328" w:rsidRDefault="00722235" w:rsidP="008E1D8F">
            <w:pPr>
              <w:spacing w:before="60" w:after="60"/>
              <w:jc w:val="left"/>
            </w:pPr>
            <w:proofErr w:type="spellStart"/>
            <w:r>
              <w:t>Unitatea</w:t>
            </w:r>
            <w:proofErr w:type="spellEnd"/>
            <w:r>
              <w:t xml:space="preserve"> de </w:t>
            </w:r>
            <w:proofErr w:type="spellStart"/>
            <w:r>
              <w:t>rezultat</w:t>
            </w:r>
            <w:proofErr w:type="spellEnd"/>
            <w:r>
              <w:t xml:space="preserve"> </w:t>
            </w:r>
            <w:proofErr w:type="spellStart"/>
            <w:r>
              <w:t>corespunzatoare</w:t>
            </w:r>
            <w:proofErr w:type="spellEnd"/>
            <w:r>
              <w:t xml:space="preserve"> (</w:t>
            </w:r>
            <w:proofErr w:type="spellStart"/>
            <w:r>
              <w:t>dacaeste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  <w:r>
              <w:t>)</w:t>
            </w:r>
          </w:p>
        </w:tc>
        <w:tc>
          <w:tcPr>
            <w:tcW w:w="5919" w:type="dxa"/>
          </w:tcPr>
          <w:p w:rsidR="00722235" w:rsidRPr="004A2328" w:rsidRDefault="00722235" w:rsidP="008E1D8F">
            <w:pPr>
              <w:spacing w:before="60" w:after="60"/>
            </w:pPr>
          </w:p>
        </w:tc>
      </w:tr>
      <w:tr w:rsidR="00722235" w:rsidRPr="004A2328" w:rsidTr="008E1D8F">
        <w:tc>
          <w:tcPr>
            <w:tcW w:w="4361" w:type="dxa"/>
          </w:tcPr>
          <w:p w:rsidR="00722235" w:rsidRPr="004A2328" w:rsidRDefault="00722235" w:rsidP="008E1D8F">
            <w:pPr>
              <w:spacing w:before="60" w:after="60"/>
            </w:pPr>
            <w:r>
              <w:t xml:space="preserve">Indicator de </w:t>
            </w:r>
            <w:proofErr w:type="spellStart"/>
            <w:r>
              <w:t>rezultat</w:t>
            </w:r>
            <w:proofErr w:type="spellEnd"/>
          </w:p>
        </w:tc>
        <w:tc>
          <w:tcPr>
            <w:tcW w:w="5919" w:type="dxa"/>
          </w:tcPr>
          <w:p w:rsidR="00722235" w:rsidRPr="004A2328" w:rsidRDefault="00570971" w:rsidP="008E1D8F">
            <w:pPr>
              <w:spacing w:before="60" w:after="60"/>
            </w:pPr>
            <w:r>
              <w:t>R.11</w:t>
            </w:r>
          </w:p>
        </w:tc>
      </w:tr>
    </w:tbl>
    <w:p w:rsidR="00722235" w:rsidRPr="004A2328" w:rsidRDefault="00722235" w:rsidP="00722235">
      <w:pPr>
        <w:spacing w:after="0"/>
        <w:jc w:val="left"/>
      </w:pPr>
    </w:p>
    <w:sectPr w:rsidR="00722235" w:rsidRPr="004A2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D69C5"/>
    <w:multiLevelType w:val="multilevel"/>
    <w:tmpl w:val="D3D8B07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CC722AB"/>
    <w:multiLevelType w:val="hybridMultilevel"/>
    <w:tmpl w:val="3F9E0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E6F5D"/>
    <w:multiLevelType w:val="hybridMultilevel"/>
    <w:tmpl w:val="23C23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982C"/>
    <w:multiLevelType w:val="singleLevel"/>
    <w:tmpl w:val="D6B80B60"/>
    <w:name w:val="ListBulletNumbering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560C6"/>
    <w:multiLevelType w:val="multilevel"/>
    <w:tmpl w:val="B138333C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D9F0238"/>
    <w:multiLevelType w:val="hybridMultilevel"/>
    <w:tmpl w:val="AD86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B0A16"/>
    <w:multiLevelType w:val="hybridMultilevel"/>
    <w:tmpl w:val="5904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3"/>
    <w:rsid w:val="0001047F"/>
    <w:rsid w:val="00044287"/>
    <w:rsid w:val="00046B16"/>
    <w:rsid w:val="0004719D"/>
    <w:rsid w:val="00084535"/>
    <w:rsid w:val="000C28BA"/>
    <w:rsid w:val="000F454F"/>
    <w:rsid w:val="00102015"/>
    <w:rsid w:val="00130223"/>
    <w:rsid w:val="001403F4"/>
    <w:rsid w:val="00143C7B"/>
    <w:rsid w:val="0016572E"/>
    <w:rsid w:val="00171A51"/>
    <w:rsid w:val="001943E2"/>
    <w:rsid w:val="001A570E"/>
    <w:rsid w:val="001C216F"/>
    <w:rsid w:val="001E4D57"/>
    <w:rsid w:val="0020483F"/>
    <w:rsid w:val="0022661D"/>
    <w:rsid w:val="002311DD"/>
    <w:rsid w:val="002524F0"/>
    <w:rsid w:val="002610FA"/>
    <w:rsid w:val="00261DF3"/>
    <w:rsid w:val="00285F5C"/>
    <w:rsid w:val="002A245E"/>
    <w:rsid w:val="002A2CA0"/>
    <w:rsid w:val="002B4016"/>
    <w:rsid w:val="002C456D"/>
    <w:rsid w:val="002D566E"/>
    <w:rsid w:val="002D66F4"/>
    <w:rsid w:val="002D688B"/>
    <w:rsid w:val="002E1CC8"/>
    <w:rsid w:val="002E1F6F"/>
    <w:rsid w:val="002F40E8"/>
    <w:rsid w:val="00301E62"/>
    <w:rsid w:val="00306B8D"/>
    <w:rsid w:val="0031164E"/>
    <w:rsid w:val="0032196B"/>
    <w:rsid w:val="00331E20"/>
    <w:rsid w:val="00333ABE"/>
    <w:rsid w:val="00375813"/>
    <w:rsid w:val="003976EF"/>
    <w:rsid w:val="003F6615"/>
    <w:rsid w:val="004042C8"/>
    <w:rsid w:val="00413D38"/>
    <w:rsid w:val="00424558"/>
    <w:rsid w:val="0044116B"/>
    <w:rsid w:val="00464FB0"/>
    <w:rsid w:val="00483B21"/>
    <w:rsid w:val="00490E7D"/>
    <w:rsid w:val="004A1463"/>
    <w:rsid w:val="004A31E4"/>
    <w:rsid w:val="004A3CF8"/>
    <w:rsid w:val="004B4CB7"/>
    <w:rsid w:val="004C526E"/>
    <w:rsid w:val="004F0A96"/>
    <w:rsid w:val="004F27BA"/>
    <w:rsid w:val="004F7018"/>
    <w:rsid w:val="00503C9A"/>
    <w:rsid w:val="005055CF"/>
    <w:rsid w:val="00532D76"/>
    <w:rsid w:val="005359B4"/>
    <w:rsid w:val="005533FE"/>
    <w:rsid w:val="00570971"/>
    <w:rsid w:val="00583624"/>
    <w:rsid w:val="005C5C84"/>
    <w:rsid w:val="005F7757"/>
    <w:rsid w:val="006101F4"/>
    <w:rsid w:val="00627FD3"/>
    <w:rsid w:val="00631440"/>
    <w:rsid w:val="00637591"/>
    <w:rsid w:val="0069357D"/>
    <w:rsid w:val="006A403F"/>
    <w:rsid w:val="006A54BC"/>
    <w:rsid w:val="006B6404"/>
    <w:rsid w:val="006D1EA5"/>
    <w:rsid w:val="00703CE5"/>
    <w:rsid w:val="0071058D"/>
    <w:rsid w:val="00722235"/>
    <w:rsid w:val="00726471"/>
    <w:rsid w:val="007446C5"/>
    <w:rsid w:val="007716A3"/>
    <w:rsid w:val="00775A9F"/>
    <w:rsid w:val="007A6B87"/>
    <w:rsid w:val="007C310C"/>
    <w:rsid w:val="00802753"/>
    <w:rsid w:val="00811782"/>
    <w:rsid w:val="00832AA5"/>
    <w:rsid w:val="00832C1C"/>
    <w:rsid w:val="00864A0E"/>
    <w:rsid w:val="00873C46"/>
    <w:rsid w:val="0089627E"/>
    <w:rsid w:val="008A16BF"/>
    <w:rsid w:val="008C6CF9"/>
    <w:rsid w:val="008D0776"/>
    <w:rsid w:val="008D51DC"/>
    <w:rsid w:val="008E56D5"/>
    <w:rsid w:val="00926FBC"/>
    <w:rsid w:val="009346D9"/>
    <w:rsid w:val="00947FB2"/>
    <w:rsid w:val="00950524"/>
    <w:rsid w:val="009544EA"/>
    <w:rsid w:val="009552DF"/>
    <w:rsid w:val="00993EF4"/>
    <w:rsid w:val="009D37A8"/>
    <w:rsid w:val="009E0FCC"/>
    <w:rsid w:val="009F4A08"/>
    <w:rsid w:val="00A0391A"/>
    <w:rsid w:val="00A267BA"/>
    <w:rsid w:val="00A51646"/>
    <w:rsid w:val="00A64D31"/>
    <w:rsid w:val="00A75D09"/>
    <w:rsid w:val="00A903D4"/>
    <w:rsid w:val="00A968B3"/>
    <w:rsid w:val="00A9748D"/>
    <w:rsid w:val="00AD13C8"/>
    <w:rsid w:val="00AD71BD"/>
    <w:rsid w:val="00AE61A5"/>
    <w:rsid w:val="00AE73D3"/>
    <w:rsid w:val="00AF604D"/>
    <w:rsid w:val="00AF6FA1"/>
    <w:rsid w:val="00B043FD"/>
    <w:rsid w:val="00B25815"/>
    <w:rsid w:val="00B330FD"/>
    <w:rsid w:val="00B35399"/>
    <w:rsid w:val="00B525B7"/>
    <w:rsid w:val="00B715F0"/>
    <w:rsid w:val="00B87B22"/>
    <w:rsid w:val="00BB4018"/>
    <w:rsid w:val="00BB6661"/>
    <w:rsid w:val="00BE2AF5"/>
    <w:rsid w:val="00BE2D5B"/>
    <w:rsid w:val="00BE43FF"/>
    <w:rsid w:val="00BF6B59"/>
    <w:rsid w:val="00BF6D0D"/>
    <w:rsid w:val="00C0590A"/>
    <w:rsid w:val="00C148FA"/>
    <w:rsid w:val="00C150DE"/>
    <w:rsid w:val="00C26229"/>
    <w:rsid w:val="00C76096"/>
    <w:rsid w:val="00C844B9"/>
    <w:rsid w:val="00C864DC"/>
    <w:rsid w:val="00CA42C5"/>
    <w:rsid w:val="00CB10DE"/>
    <w:rsid w:val="00CB3791"/>
    <w:rsid w:val="00CB7935"/>
    <w:rsid w:val="00CC445D"/>
    <w:rsid w:val="00CC661B"/>
    <w:rsid w:val="00CD1EE5"/>
    <w:rsid w:val="00CD5332"/>
    <w:rsid w:val="00CE1818"/>
    <w:rsid w:val="00CF26D0"/>
    <w:rsid w:val="00D23F94"/>
    <w:rsid w:val="00D272EC"/>
    <w:rsid w:val="00D42458"/>
    <w:rsid w:val="00D62D43"/>
    <w:rsid w:val="00D64955"/>
    <w:rsid w:val="00D845A4"/>
    <w:rsid w:val="00D902BA"/>
    <w:rsid w:val="00DA09EE"/>
    <w:rsid w:val="00DA4F14"/>
    <w:rsid w:val="00DA6C33"/>
    <w:rsid w:val="00DB71B6"/>
    <w:rsid w:val="00DD7416"/>
    <w:rsid w:val="00DE642E"/>
    <w:rsid w:val="00DE6B5D"/>
    <w:rsid w:val="00DF4A73"/>
    <w:rsid w:val="00DF67CB"/>
    <w:rsid w:val="00E57717"/>
    <w:rsid w:val="00E60232"/>
    <w:rsid w:val="00E80261"/>
    <w:rsid w:val="00E813F3"/>
    <w:rsid w:val="00EA0329"/>
    <w:rsid w:val="00EA3CB2"/>
    <w:rsid w:val="00EF00D7"/>
    <w:rsid w:val="00EF2279"/>
    <w:rsid w:val="00F151F4"/>
    <w:rsid w:val="00F15D04"/>
    <w:rsid w:val="00F20951"/>
    <w:rsid w:val="00F2235F"/>
    <w:rsid w:val="00F36207"/>
    <w:rsid w:val="00F4106E"/>
    <w:rsid w:val="00F52D98"/>
    <w:rsid w:val="00F643A3"/>
    <w:rsid w:val="00F66D3F"/>
    <w:rsid w:val="00FA2F2E"/>
    <w:rsid w:val="00FA63C3"/>
    <w:rsid w:val="00FA7A3A"/>
    <w:rsid w:val="00FB319C"/>
    <w:rsid w:val="00FB7B3A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858A2-DC8D-49D5-AD8F-93BD1C65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75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0275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80275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80275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80275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80275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80275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80275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80275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80275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275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0275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0275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0275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802753"/>
    <w:pPr>
      <w:ind w:left="2880"/>
    </w:pPr>
  </w:style>
  <w:style w:type="paragraph" w:customStyle="1" w:styleId="Text3">
    <w:name w:val="Text 3"/>
    <w:basedOn w:val="Normal"/>
    <w:qFormat/>
    <w:rsid w:val="00802753"/>
    <w:pPr>
      <w:ind w:left="1916"/>
    </w:pPr>
  </w:style>
  <w:style w:type="paragraph" w:customStyle="1" w:styleId="Text2">
    <w:name w:val="Text 2"/>
    <w:basedOn w:val="Normal"/>
    <w:link w:val="Text2Char"/>
    <w:qFormat/>
    <w:rsid w:val="00802753"/>
    <w:pPr>
      <w:ind w:left="1077"/>
    </w:pPr>
  </w:style>
  <w:style w:type="character" w:customStyle="1" w:styleId="Text2Char">
    <w:name w:val="Text 2 Char"/>
    <w:link w:val="Text2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8027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80275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D42458"/>
    <w:pPr>
      <w:numPr>
        <w:numId w:val="3"/>
      </w:numPr>
    </w:p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D42458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D4245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2Bold">
    <w:name w:val="Body text|2 + Bold"/>
    <w:basedOn w:val="DefaultParagraphFont"/>
    <w:semiHidden/>
    <w:unhideWhenUsed/>
    <w:rsid w:val="000F454F"/>
    <w:rPr>
      <w:rFonts w:ascii="Arial" w:eastAsia="Arial" w:hAnsi="Arial" w:cs="Arial"/>
      <w:b/>
      <w:color w:val="000000"/>
      <w:position w:val="0"/>
      <w:sz w:val="17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06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06B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06B8D"/>
  </w:style>
  <w:style w:type="paragraph" w:styleId="BalloonText">
    <w:name w:val="Balloon Text"/>
    <w:basedOn w:val="Normal"/>
    <w:link w:val="BalloonTextChar"/>
    <w:uiPriority w:val="99"/>
    <w:semiHidden/>
    <w:unhideWhenUsed/>
    <w:rsid w:val="009505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24"/>
    <w:rPr>
      <w:rFonts w:ascii="Segoe UI" w:eastAsia="Times New Roman" w:hAnsi="Segoe UI" w:cs="Segoe UI"/>
      <w:sz w:val="18"/>
      <w:szCs w:val="18"/>
      <w:lang w:val="en-GB" w:eastAsia="en-GB"/>
    </w:rPr>
  </w:style>
  <w:style w:type="paragraph" w:customStyle="1" w:styleId="NormalCentered">
    <w:name w:val="Normal Centered"/>
    <w:basedOn w:val="Normal"/>
    <w:rsid w:val="009544EA"/>
    <w:pPr>
      <w:widowControl w:val="0"/>
      <w:autoSpaceDE w:val="0"/>
      <w:autoSpaceDN w:val="0"/>
      <w:adjustRightInd w:val="0"/>
      <w:spacing w:before="200" w:after="120" w:line="360" w:lineRule="auto"/>
      <w:jc w:val="center"/>
    </w:pPr>
    <w:rPr>
      <w:rFonts w:eastAsiaTheme="minorEastAsia"/>
      <w:szCs w:val="22"/>
      <w:lang w:val="ro-RO"/>
    </w:rPr>
  </w:style>
  <w:style w:type="character" w:customStyle="1" w:styleId="Bodytext2">
    <w:name w:val="Body text|2_"/>
    <w:basedOn w:val="DefaultParagraphFont"/>
    <w:link w:val="Bodytext20"/>
    <w:rsid w:val="00631440"/>
    <w:rPr>
      <w:rFonts w:ascii="Arial" w:eastAsia="Arial" w:hAnsi="Arial" w:cs="Arial"/>
      <w:sz w:val="17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631440"/>
    <w:pPr>
      <w:widowControl w:val="0"/>
      <w:shd w:val="clear" w:color="auto" w:fill="FFFFFF"/>
      <w:spacing w:after="160" w:line="190" w:lineRule="exact"/>
      <w:ind w:hanging="480"/>
    </w:pPr>
    <w:rPr>
      <w:rFonts w:ascii="Arial" w:eastAsia="Arial" w:hAnsi="Arial" w:cs="Arial"/>
      <w:sz w:val="17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Popa</dc:creator>
  <cp:keywords/>
  <dc:description/>
  <cp:lastModifiedBy>Mirela Cruceanu</cp:lastModifiedBy>
  <cp:revision>2</cp:revision>
  <cp:lastPrinted>2021-11-17T07:16:00Z</cp:lastPrinted>
  <dcterms:created xsi:type="dcterms:W3CDTF">2022-02-14T10:44:00Z</dcterms:created>
  <dcterms:modified xsi:type="dcterms:W3CDTF">2022-02-14T10:44:00Z</dcterms:modified>
</cp:coreProperties>
</file>